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D2D7D" w:rsidRDefault="000C4501">
      <w:pPr>
        <w:spacing w:after="90"/>
      </w:pPr>
      <w:bookmarkStart w:id="0" w:name="_GoBack"/>
      <w:bookmarkEnd w:id="0"/>
      <w:r>
        <w:rPr>
          <w:rFonts w:ascii="Times" w:hAnsi="Times"/>
          <w:color w:val="000000"/>
          <w:spacing w:val="-4"/>
          <w:sz w:val="24"/>
        </w:rPr>
        <w:t xml:space="preserve">Cekos </w:t>
      </w:r>
      <w:proofErr w:type="gramStart"/>
      <w:r>
        <w:rPr>
          <w:rFonts w:ascii="Times" w:hAnsi="Times"/>
          <w:color w:val="000000"/>
          <w:spacing w:val="-4"/>
          <w:sz w:val="24"/>
        </w:rPr>
        <w:t>In</w:t>
      </w:r>
      <w:proofErr w:type="gramEnd"/>
      <w:r>
        <w:rPr>
          <w:rFonts w:ascii="Times" w:hAnsi="Times"/>
          <w:color w:val="000000"/>
          <w:spacing w:val="-4"/>
          <w:sz w:val="24"/>
        </w:rPr>
        <w:t xml:space="preserve"> Ekspert</w:t>
      </w:r>
    </w:p>
    <w:p w:rsidR="004D2D7D" w:rsidRDefault="000C4501">
      <w:pPr>
        <w:spacing w:after="90"/>
      </w:pPr>
      <w:r>
        <w:rPr>
          <w:rFonts w:ascii="Times" w:hAnsi="Times"/>
          <w:color w:val="000000"/>
          <w:spacing w:val="-4"/>
          <w:sz w:val="24"/>
        </w:rPr>
        <w:t xml:space="preserve">На основу члана 26. став 6. тачка 13) Закона о безбедности хране ("Службени гласник РС", бр. 41/09 и 17/19), </w:t>
      </w:r>
    </w:p>
    <w:p w:rsidR="004D2D7D" w:rsidRDefault="000C4501">
      <w:pPr>
        <w:spacing w:after="90"/>
      </w:pPr>
      <w:r>
        <w:rPr>
          <w:rFonts w:ascii="Times" w:hAnsi="Times"/>
          <w:color w:val="000000"/>
          <w:spacing w:val="-4"/>
          <w:sz w:val="24"/>
        </w:rPr>
        <w:t>Министар здравља, уз сагласност министра пољопривреде, шумарства и водопривреде, доноси</w:t>
      </w:r>
    </w:p>
    <w:p w:rsidR="004D2D7D" w:rsidRDefault="000C4501">
      <w:pPr>
        <w:spacing w:before="210" w:after="225"/>
        <w:jc w:val="center"/>
      </w:pPr>
      <w:r>
        <w:rPr>
          <w:rFonts w:ascii="Times" w:hAnsi="Times"/>
          <w:b/>
          <w:color w:val="333333"/>
          <w:spacing w:val="-4"/>
          <w:sz w:val="40"/>
        </w:rPr>
        <w:t xml:space="preserve">ПРАВИЛНИК </w:t>
      </w:r>
      <w:r>
        <w:br/>
      </w:r>
      <w:r>
        <w:rPr>
          <w:rFonts w:ascii="Times" w:hAnsi="Times"/>
          <w:b/>
          <w:color w:val="333333"/>
          <w:spacing w:val="-4"/>
          <w:sz w:val="40"/>
        </w:rPr>
        <w:t xml:space="preserve"> О ХРАНИ СА ИЗМЕЊЕНИМ НУТРИТИВНИМ САСТАВОМ </w:t>
      </w:r>
    </w:p>
    <w:p w:rsidR="004D2D7D" w:rsidRDefault="000C4501">
      <w:pPr>
        <w:spacing w:after="450"/>
        <w:ind w:left="750"/>
        <w:jc w:val="center"/>
      </w:pPr>
      <w:r>
        <w:rPr>
          <w:rFonts w:ascii="Times" w:hAnsi="Times"/>
          <w:b/>
          <w:color w:val="006633"/>
          <w:spacing w:val="-4"/>
          <w:sz w:val="24"/>
        </w:rPr>
        <w:t xml:space="preserve">(Сл. гласник РС бр. 61/24) </w:t>
      </w:r>
    </w:p>
    <w:p w:rsidR="004D2D7D" w:rsidRDefault="000C4501">
      <w:pPr>
        <w:spacing w:after="450"/>
        <w:ind w:left="750"/>
        <w:jc w:val="center"/>
      </w:pPr>
      <w:r>
        <w:rPr>
          <w:rFonts w:ascii="Times" w:hAnsi="Times"/>
          <w:b/>
          <w:color w:val="006633"/>
          <w:spacing w:val="-4"/>
        </w:rPr>
        <w:t>Основни текст на снази од 27/07/</w:t>
      </w:r>
      <w:proofErr w:type="gramStart"/>
      <w:r>
        <w:rPr>
          <w:rFonts w:ascii="Times" w:hAnsi="Times"/>
          <w:b/>
          <w:color w:val="006633"/>
          <w:spacing w:val="-4"/>
        </w:rPr>
        <w:t>2024 ,</w:t>
      </w:r>
      <w:proofErr w:type="gramEnd"/>
      <w:r>
        <w:rPr>
          <w:rFonts w:ascii="Times" w:hAnsi="Times"/>
          <w:b/>
          <w:color w:val="006633"/>
          <w:spacing w:val="-4"/>
        </w:rPr>
        <w:t xml:space="preserve"> у примени од 27/07/2024 </w:t>
      </w:r>
    </w:p>
    <w:p w:rsidR="004D2D7D" w:rsidRDefault="000C4501">
      <w:pPr>
        <w:spacing w:before="180" w:after="45"/>
        <w:jc w:val="center"/>
      </w:pPr>
      <w:r>
        <w:rPr>
          <w:rFonts w:ascii="Times" w:hAnsi="Times"/>
          <w:b/>
          <w:color w:val="333333"/>
          <w:spacing w:val="-4"/>
          <w:sz w:val="36"/>
        </w:rPr>
        <w:t xml:space="preserve"> I. Опште одредбе </w:t>
      </w:r>
    </w:p>
    <w:p w:rsidR="004D2D7D" w:rsidRDefault="000C4501">
      <w:pPr>
        <w:spacing w:before="150" w:after="45"/>
        <w:jc w:val="center"/>
      </w:pPr>
      <w:r>
        <w:rPr>
          <w:rFonts w:ascii="Times" w:hAnsi="Times"/>
          <w:b/>
          <w:color w:val="333333"/>
          <w:spacing w:val="-4"/>
          <w:sz w:val="32"/>
        </w:rPr>
        <w:t xml:space="preserve"> Предмет </w:t>
      </w:r>
    </w:p>
    <w:p w:rsidR="004D2D7D" w:rsidRDefault="000C4501">
      <w:pPr>
        <w:spacing w:before="300" w:after="225"/>
        <w:jc w:val="center"/>
      </w:pPr>
      <w:r>
        <w:rPr>
          <w:rFonts w:ascii="Times" w:hAnsi="Times"/>
          <w:b/>
          <w:color w:val="000000"/>
          <w:spacing w:val="-4"/>
          <w:sz w:val="24"/>
        </w:rPr>
        <w:t xml:space="preserve"> Члан 1. </w:t>
      </w:r>
    </w:p>
    <w:p w:rsidR="004D2D7D" w:rsidRDefault="000C4501">
      <w:pPr>
        <w:spacing w:after="90"/>
      </w:pPr>
      <w:r>
        <w:rPr>
          <w:rFonts w:ascii="Times" w:hAnsi="Times"/>
          <w:color w:val="000000"/>
          <w:spacing w:val="-4"/>
          <w:sz w:val="24"/>
        </w:rPr>
        <w:t>Овим правилником, прописују се захтеви које мора да испуни храна са измењеним нут</w:t>
      </w:r>
      <w:r>
        <w:rPr>
          <w:rFonts w:ascii="Times" w:hAnsi="Times"/>
          <w:color w:val="000000"/>
          <w:spacing w:val="-4"/>
          <w:sz w:val="24"/>
        </w:rPr>
        <w:t>ритивним саставом приликом стављања на тржиште (храна за особе интолерантне на глутен, замене за со за људску исхрану, храна обогаћена витаминима, минералима и другим супстанцама са хранљивим или физиолошким ефектом и др.), у сврху заштите здравља потрошач</w:t>
      </w:r>
      <w:r>
        <w:rPr>
          <w:rFonts w:ascii="Times" w:hAnsi="Times"/>
          <w:color w:val="000000"/>
          <w:spacing w:val="-4"/>
          <w:sz w:val="24"/>
        </w:rPr>
        <w:t>а, правилног информисања потрошача и обезбеђења слободног кретања робе.</w:t>
      </w:r>
    </w:p>
    <w:p w:rsidR="004D2D7D" w:rsidRDefault="000C4501">
      <w:pPr>
        <w:spacing w:before="150" w:after="45"/>
        <w:jc w:val="center"/>
      </w:pPr>
      <w:r>
        <w:rPr>
          <w:rFonts w:ascii="Times" w:hAnsi="Times"/>
          <w:b/>
          <w:color w:val="333333"/>
          <w:spacing w:val="-4"/>
          <w:sz w:val="32"/>
        </w:rPr>
        <w:t xml:space="preserve"> Област примене </w:t>
      </w:r>
    </w:p>
    <w:p w:rsidR="004D2D7D" w:rsidRDefault="000C4501">
      <w:pPr>
        <w:spacing w:before="300" w:after="225"/>
        <w:jc w:val="center"/>
      </w:pPr>
      <w:r>
        <w:rPr>
          <w:rFonts w:ascii="Times" w:hAnsi="Times"/>
          <w:b/>
          <w:color w:val="000000"/>
          <w:spacing w:val="-4"/>
          <w:sz w:val="24"/>
        </w:rPr>
        <w:t xml:space="preserve"> Члан 2. </w:t>
      </w:r>
    </w:p>
    <w:p w:rsidR="004D2D7D" w:rsidRDefault="000C4501">
      <w:pPr>
        <w:spacing w:after="90"/>
      </w:pPr>
      <w:r>
        <w:rPr>
          <w:rFonts w:ascii="Times" w:hAnsi="Times"/>
          <w:color w:val="000000"/>
          <w:spacing w:val="-4"/>
          <w:sz w:val="24"/>
        </w:rPr>
        <w:t>(1) Овај правилник се примењује на захтеве у погледу састава хране за особе интолерантне на глутен и информисање потрошача о одсутности или смањеној присутно</w:t>
      </w:r>
      <w:r>
        <w:rPr>
          <w:rFonts w:ascii="Times" w:hAnsi="Times"/>
          <w:color w:val="000000"/>
          <w:spacing w:val="-4"/>
          <w:sz w:val="24"/>
        </w:rPr>
        <w:t>сти глутена у храни, обезбеђујући при том да се потрошачи не доведу у заблуду или буду збуњени информацијама у погледу одсутности или смањене присутности глутена у храни које се пружају на различите начине, те на тај начин доведу до штетног деловања на здр</w:t>
      </w:r>
      <w:r>
        <w:rPr>
          <w:rFonts w:ascii="Times" w:hAnsi="Times"/>
          <w:color w:val="000000"/>
          <w:spacing w:val="-4"/>
          <w:sz w:val="24"/>
        </w:rPr>
        <w:t>авље особа оболелих од целијакије, оболелих од алергија на глутен, оболелих од нецелијачне глутен - сензитивности.</w:t>
      </w:r>
    </w:p>
    <w:p w:rsidR="004D2D7D" w:rsidRDefault="000C4501">
      <w:pPr>
        <w:spacing w:after="90"/>
      </w:pPr>
      <w:r>
        <w:rPr>
          <w:rFonts w:ascii="Times" w:hAnsi="Times"/>
          <w:color w:val="000000"/>
          <w:spacing w:val="-4"/>
          <w:sz w:val="24"/>
        </w:rPr>
        <w:t xml:space="preserve">(2) Одредбе овог правилника које се односе на информисање потрошача о одсутности или смањеној присутности глутена у храни, примењују се и на </w:t>
      </w:r>
      <w:r>
        <w:rPr>
          <w:rFonts w:ascii="Times" w:hAnsi="Times"/>
          <w:color w:val="000000"/>
          <w:spacing w:val="-4"/>
          <w:sz w:val="24"/>
        </w:rPr>
        <w:t>сву храну која се декларише, означава и рекламира као храна без глутена или са смањеним садржајем глутена.</w:t>
      </w:r>
    </w:p>
    <w:p w:rsidR="004D2D7D" w:rsidRDefault="000C4501">
      <w:pPr>
        <w:spacing w:after="90"/>
      </w:pPr>
      <w:r>
        <w:rPr>
          <w:rFonts w:ascii="Times" w:hAnsi="Times"/>
          <w:color w:val="000000"/>
          <w:spacing w:val="-4"/>
          <w:sz w:val="24"/>
        </w:rPr>
        <w:lastRenderedPageBreak/>
        <w:t>(3) Одредбе овог правилника се односе и на захтеве у погледу састава и информисање потрошача о заменама за со за људску исхрану, које се као такве де</w:t>
      </w:r>
      <w:r>
        <w:rPr>
          <w:rFonts w:ascii="Times" w:hAnsi="Times"/>
          <w:color w:val="000000"/>
          <w:spacing w:val="-4"/>
          <w:sz w:val="24"/>
        </w:rPr>
        <w:t>кларишу, означавају и рекламирају.</w:t>
      </w:r>
    </w:p>
    <w:p w:rsidR="004D2D7D" w:rsidRDefault="000C4501">
      <w:pPr>
        <w:spacing w:after="90"/>
      </w:pPr>
      <w:r>
        <w:rPr>
          <w:rFonts w:ascii="Times" w:hAnsi="Times"/>
          <w:color w:val="000000"/>
          <w:spacing w:val="-4"/>
          <w:sz w:val="24"/>
        </w:rPr>
        <w:t>(4) Одредбе овог правилника односе се и на додавање у храну витамина, минерала и других супстанци са хранљивим или физиолошким ефектом.</w:t>
      </w:r>
    </w:p>
    <w:p w:rsidR="004D2D7D" w:rsidRDefault="000C4501">
      <w:pPr>
        <w:spacing w:after="90"/>
      </w:pPr>
      <w:r>
        <w:rPr>
          <w:rFonts w:ascii="Times" w:hAnsi="Times"/>
          <w:color w:val="000000"/>
          <w:spacing w:val="-4"/>
          <w:sz w:val="24"/>
        </w:rPr>
        <w:t xml:space="preserve">(5) Одредбе овог правилника које се односе на витамине и минерале не примењују се на </w:t>
      </w:r>
      <w:r>
        <w:rPr>
          <w:rFonts w:ascii="Times" w:hAnsi="Times"/>
          <w:color w:val="000000"/>
          <w:spacing w:val="-4"/>
          <w:sz w:val="24"/>
        </w:rPr>
        <w:t>додатке исхрани (дијететске суплементе).</w:t>
      </w:r>
    </w:p>
    <w:p w:rsidR="004D2D7D" w:rsidRDefault="000C4501">
      <w:pPr>
        <w:spacing w:after="90"/>
      </w:pPr>
      <w:r>
        <w:rPr>
          <w:rFonts w:ascii="Times" w:hAnsi="Times"/>
          <w:color w:val="000000"/>
          <w:spacing w:val="-4"/>
          <w:sz w:val="24"/>
        </w:rPr>
        <w:t>(6) Одредбе овог правилника које се односе на витамине, минерале и друге супстанце са хранљивим и физиолошким ефектом се примењују, не доводећи у питање одредбе посебних прописа које ближе уређују области:</w:t>
      </w:r>
    </w:p>
    <w:p w:rsidR="004D2D7D" w:rsidRDefault="000C4501">
      <w:pPr>
        <w:spacing w:after="90"/>
        <w:ind w:left="600"/>
      </w:pPr>
      <w:r>
        <w:rPr>
          <w:rFonts w:ascii="Times" w:hAnsi="Times"/>
          <w:color w:val="000000"/>
          <w:spacing w:val="-4"/>
          <w:sz w:val="24"/>
        </w:rPr>
        <w:t xml:space="preserve">1) хране </w:t>
      </w:r>
      <w:r>
        <w:rPr>
          <w:rFonts w:ascii="Times" w:hAnsi="Times"/>
          <w:color w:val="000000"/>
          <w:spacing w:val="-4"/>
          <w:sz w:val="24"/>
        </w:rPr>
        <w:t>за специфичне популационе групе и, у недостатку посебних одредби, захтеве у погледу састава таквих производа, потребних ради посебних прехрамбених потреба особа којима су намењени;</w:t>
      </w:r>
    </w:p>
    <w:p w:rsidR="004D2D7D" w:rsidRDefault="000C4501">
      <w:pPr>
        <w:spacing w:after="90"/>
        <w:ind w:left="600"/>
      </w:pPr>
      <w:r>
        <w:rPr>
          <w:rFonts w:ascii="Times" w:hAnsi="Times"/>
          <w:color w:val="000000"/>
          <w:spacing w:val="-4"/>
          <w:sz w:val="24"/>
        </w:rPr>
        <w:t>2) нове хране и састојке нове хране;</w:t>
      </w:r>
    </w:p>
    <w:p w:rsidR="004D2D7D" w:rsidRDefault="000C4501">
      <w:pPr>
        <w:spacing w:after="90"/>
        <w:ind w:left="600"/>
      </w:pPr>
      <w:r>
        <w:rPr>
          <w:rFonts w:ascii="Times" w:hAnsi="Times"/>
          <w:color w:val="000000"/>
          <w:spacing w:val="-4"/>
          <w:sz w:val="24"/>
        </w:rPr>
        <w:t>3) производи од генетички модификоване</w:t>
      </w:r>
      <w:r>
        <w:rPr>
          <w:rFonts w:ascii="Times" w:hAnsi="Times"/>
          <w:color w:val="000000"/>
          <w:spacing w:val="-4"/>
          <w:sz w:val="24"/>
        </w:rPr>
        <w:t xml:space="preserve"> хране;</w:t>
      </w:r>
    </w:p>
    <w:p w:rsidR="004D2D7D" w:rsidRDefault="000C4501">
      <w:pPr>
        <w:spacing w:after="90"/>
        <w:ind w:left="600"/>
      </w:pPr>
      <w:r>
        <w:rPr>
          <w:rFonts w:ascii="Times" w:hAnsi="Times"/>
          <w:color w:val="000000"/>
          <w:spacing w:val="-4"/>
          <w:sz w:val="24"/>
        </w:rPr>
        <w:t>4) прехрамбених адитива и арома;</w:t>
      </w:r>
    </w:p>
    <w:p w:rsidR="004D2D7D" w:rsidRDefault="000C4501">
      <w:pPr>
        <w:spacing w:after="90"/>
        <w:ind w:left="600"/>
      </w:pPr>
      <w:r>
        <w:rPr>
          <w:rFonts w:ascii="Times" w:hAnsi="Times"/>
          <w:color w:val="000000"/>
          <w:spacing w:val="-4"/>
          <w:sz w:val="24"/>
        </w:rPr>
        <w:t>5) допуштене енолошке праксе и поступке.</w:t>
      </w:r>
    </w:p>
    <w:p w:rsidR="004D2D7D" w:rsidRDefault="000C4501">
      <w:pPr>
        <w:spacing w:before="150" w:after="45"/>
        <w:jc w:val="center"/>
      </w:pPr>
      <w:r>
        <w:rPr>
          <w:rFonts w:ascii="Times" w:hAnsi="Times"/>
          <w:b/>
          <w:color w:val="333333"/>
          <w:spacing w:val="-4"/>
          <w:sz w:val="32"/>
        </w:rPr>
        <w:t xml:space="preserve"> Значење појединих појмова </w:t>
      </w:r>
    </w:p>
    <w:p w:rsidR="004D2D7D" w:rsidRDefault="000C4501">
      <w:pPr>
        <w:spacing w:before="300" w:after="225"/>
        <w:jc w:val="center"/>
      </w:pPr>
      <w:r>
        <w:rPr>
          <w:rFonts w:ascii="Times" w:hAnsi="Times"/>
          <w:b/>
          <w:color w:val="000000"/>
          <w:spacing w:val="-4"/>
          <w:sz w:val="24"/>
        </w:rPr>
        <w:t xml:space="preserve"> Члан 3. </w:t>
      </w:r>
    </w:p>
    <w:p w:rsidR="004D2D7D" w:rsidRDefault="000C4501">
      <w:pPr>
        <w:spacing w:after="90"/>
      </w:pPr>
      <w:r>
        <w:rPr>
          <w:rFonts w:ascii="Times" w:hAnsi="Times"/>
          <w:color w:val="000000"/>
          <w:spacing w:val="-4"/>
          <w:sz w:val="24"/>
        </w:rPr>
        <w:t>У смислу овог правилника примењују се релевантне дефиниције које имају следећа значења:</w:t>
      </w:r>
    </w:p>
    <w:p w:rsidR="004D2D7D" w:rsidRDefault="000C4501">
      <w:pPr>
        <w:spacing w:after="90"/>
        <w:ind w:left="600"/>
      </w:pPr>
      <w:r>
        <w:rPr>
          <w:rFonts w:ascii="Times" w:hAnsi="Times"/>
          <w:color w:val="000000"/>
          <w:spacing w:val="-4"/>
          <w:sz w:val="24"/>
        </w:rPr>
        <w:t xml:space="preserve">1) храна са измењеним нутритивним саставом је </w:t>
      </w:r>
      <w:r>
        <w:rPr>
          <w:rFonts w:ascii="Times" w:hAnsi="Times"/>
          <w:color w:val="000000"/>
          <w:spacing w:val="-4"/>
          <w:sz w:val="24"/>
        </w:rPr>
        <w:t>храна за особе интолерантне на глутен, замене за со за људску исхрану, храна обогаћена витаминима, минералима и другим супстанцама са хранљивим или физиолошким ефектом и др.;</w:t>
      </w:r>
    </w:p>
    <w:p w:rsidR="004D2D7D" w:rsidRDefault="000C4501">
      <w:pPr>
        <w:spacing w:after="90"/>
        <w:ind w:left="600"/>
      </w:pPr>
      <w:r>
        <w:rPr>
          <w:rFonts w:ascii="Times" w:hAnsi="Times"/>
          <w:color w:val="000000"/>
          <w:spacing w:val="-4"/>
          <w:sz w:val="24"/>
        </w:rPr>
        <w:t>2) глутен је протеинска фракција пшенице, ражи, јечма и овса или варијетета добиј</w:t>
      </w:r>
      <w:r>
        <w:rPr>
          <w:rFonts w:ascii="Times" w:hAnsi="Times"/>
          <w:color w:val="000000"/>
          <w:spacing w:val="-4"/>
          <w:sz w:val="24"/>
        </w:rPr>
        <w:t>ених њиховим укрштањем и њихових производа, на коју су неке особе интолерантне и која је нерастворљива у води и 0,5 М раствору натријум-хлорида;</w:t>
      </w:r>
    </w:p>
    <w:p w:rsidR="004D2D7D" w:rsidRDefault="000C4501">
      <w:pPr>
        <w:spacing w:after="90"/>
        <w:ind w:left="600"/>
      </w:pPr>
      <w:r>
        <w:rPr>
          <w:rFonts w:ascii="Times" w:hAnsi="Times"/>
          <w:color w:val="000000"/>
          <w:spacing w:val="-4"/>
          <w:sz w:val="24"/>
        </w:rPr>
        <w:t>3) интолеранција на глутен обухвата целијакију, алергију на глутен и нецелијачну глутен - сензитивност;</w:t>
      </w:r>
    </w:p>
    <w:p w:rsidR="004D2D7D" w:rsidRDefault="000C4501">
      <w:pPr>
        <w:spacing w:after="90"/>
        <w:ind w:left="600"/>
      </w:pPr>
      <w:r>
        <w:rPr>
          <w:rFonts w:ascii="Times" w:hAnsi="Times"/>
          <w:color w:val="000000"/>
          <w:spacing w:val="-4"/>
          <w:sz w:val="24"/>
        </w:rPr>
        <w:t>4) пшен</w:t>
      </w:r>
      <w:r>
        <w:rPr>
          <w:rFonts w:ascii="Times" w:hAnsi="Times"/>
          <w:color w:val="000000"/>
          <w:spacing w:val="-4"/>
          <w:sz w:val="24"/>
        </w:rPr>
        <w:t xml:space="preserve">ица означава све Triticum врсте; </w:t>
      </w:r>
    </w:p>
    <w:p w:rsidR="004D2D7D" w:rsidRDefault="000C4501">
      <w:pPr>
        <w:spacing w:after="90"/>
        <w:ind w:left="600"/>
      </w:pPr>
      <w:r>
        <w:rPr>
          <w:rFonts w:ascii="Times" w:hAnsi="Times"/>
          <w:color w:val="000000"/>
          <w:spacing w:val="-4"/>
          <w:sz w:val="24"/>
        </w:rPr>
        <w:t>5) Агенција означава Европску агенцију за безбедност хране (ЕФСА), основану Уредбом (ЕЗ) бр. 178/2002 Европског парламента и Савета о утврђивању општих начела и услова прописа о храни, оснивању Европске агенције за безбедн</w:t>
      </w:r>
      <w:r>
        <w:rPr>
          <w:rFonts w:ascii="Times" w:hAnsi="Times"/>
          <w:color w:val="000000"/>
          <w:spacing w:val="-4"/>
          <w:sz w:val="24"/>
        </w:rPr>
        <w:t>ост хране и утврђивању поступака о питањима безбедности хране;</w:t>
      </w:r>
    </w:p>
    <w:p w:rsidR="004D2D7D" w:rsidRDefault="000C4501">
      <w:pPr>
        <w:spacing w:after="90"/>
        <w:ind w:left="600"/>
      </w:pPr>
      <w:r>
        <w:rPr>
          <w:rFonts w:ascii="Times" w:hAnsi="Times"/>
          <w:color w:val="000000"/>
          <w:spacing w:val="-4"/>
          <w:sz w:val="24"/>
        </w:rPr>
        <w:t>6) друга супстанца означава супстанцу са храњивим или физиолошким ефектом, која није витамин или минерал.</w:t>
      </w:r>
    </w:p>
    <w:p w:rsidR="004D2D7D" w:rsidRDefault="000C4501">
      <w:pPr>
        <w:spacing w:before="300" w:after="225"/>
        <w:jc w:val="center"/>
      </w:pPr>
      <w:r>
        <w:rPr>
          <w:rFonts w:ascii="Times" w:hAnsi="Times"/>
          <w:b/>
          <w:color w:val="000000"/>
          <w:spacing w:val="-4"/>
          <w:sz w:val="24"/>
        </w:rPr>
        <w:lastRenderedPageBreak/>
        <w:t xml:space="preserve"> Члан 4. </w:t>
      </w:r>
    </w:p>
    <w:p w:rsidR="004D2D7D" w:rsidRDefault="000C4501">
      <w:pPr>
        <w:spacing w:after="90"/>
      </w:pPr>
      <w:r>
        <w:rPr>
          <w:rFonts w:ascii="Times" w:hAnsi="Times"/>
          <w:color w:val="000000"/>
          <w:spacing w:val="-4"/>
          <w:sz w:val="24"/>
        </w:rPr>
        <w:t>(1) Прописи и стандарди који се односе на производе уобичајеног састава у пог</w:t>
      </w:r>
      <w:r>
        <w:rPr>
          <w:rFonts w:ascii="Times" w:hAnsi="Times"/>
          <w:color w:val="000000"/>
          <w:spacing w:val="-4"/>
          <w:sz w:val="24"/>
        </w:rPr>
        <w:t>леду општег и нутритивног декларисања и означавања, мерења и граница одступања од декларисане количине упаковане хране, квалитета, услова употребе адитива, арома, ензимских препарата и помоћних средстава, захтева за микробиолошку исправност и максимално до</w:t>
      </w:r>
      <w:r>
        <w:rPr>
          <w:rFonts w:ascii="Times" w:hAnsi="Times"/>
          <w:color w:val="000000"/>
          <w:spacing w:val="-4"/>
          <w:sz w:val="24"/>
        </w:rPr>
        <w:t>звољене количине контаминаната и резидуа, примењују се и на храну са измењеним нутритивним саставом, уколико овим правилником није другачије прописано.</w:t>
      </w:r>
    </w:p>
    <w:p w:rsidR="004D2D7D" w:rsidRDefault="000C4501">
      <w:pPr>
        <w:spacing w:after="90"/>
      </w:pPr>
      <w:r>
        <w:rPr>
          <w:rFonts w:ascii="Times" w:hAnsi="Times"/>
          <w:color w:val="000000"/>
          <w:spacing w:val="-4"/>
          <w:sz w:val="24"/>
        </w:rPr>
        <w:t>(2) Чистоћа супстанци са нутритивним или физиолошким ефектом, као и чистоћа осталих састојака који се ко</w:t>
      </w:r>
      <w:r>
        <w:rPr>
          <w:rFonts w:ascii="Times" w:hAnsi="Times"/>
          <w:color w:val="000000"/>
          <w:spacing w:val="-4"/>
          <w:sz w:val="24"/>
        </w:rPr>
        <w:t>ристе у производњи хране са измењеним нутритивним саставом, мора да одговара захтевима посебних прописа о квалитету одговарајуће хране, прописа о квалитету адитива, арома, ензимских препарата, помоћних средстава у производњи хране, захтевима националне или</w:t>
      </w:r>
      <w:r>
        <w:rPr>
          <w:rFonts w:ascii="Times" w:hAnsi="Times"/>
          <w:color w:val="000000"/>
          <w:spacing w:val="-4"/>
          <w:sz w:val="24"/>
        </w:rPr>
        <w:t xml:space="preserve"> европске фармакопеје или других међународно прихваћених захтева за чистоћу супстанци које препоручују међународне организације и експертска тела основана у области безбедности хране.</w:t>
      </w:r>
    </w:p>
    <w:p w:rsidR="004D2D7D" w:rsidRDefault="000C4501">
      <w:pPr>
        <w:spacing w:before="180" w:after="45"/>
        <w:jc w:val="center"/>
      </w:pPr>
      <w:r>
        <w:rPr>
          <w:rFonts w:ascii="Times" w:hAnsi="Times"/>
          <w:b/>
          <w:color w:val="333333"/>
          <w:spacing w:val="-4"/>
          <w:sz w:val="36"/>
        </w:rPr>
        <w:t xml:space="preserve"> II. Храна за особе интолерантне на глутен </w:t>
      </w:r>
    </w:p>
    <w:p w:rsidR="004D2D7D" w:rsidRDefault="000C4501">
      <w:pPr>
        <w:spacing w:before="300" w:after="225"/>
        <w:jc w:val="center"/>
      </w:pPr>
      <w:r>
        <w:rPr>
          <w:rFonts w:ascii="Times" w:hAnsi="Times"/>
          <w:b/>
          <w:color w:val="000000"/>
          <w:spacing w:val="-4"/>
          <w:sz w:val="24"/>
        </w:rPr>
        <w:t xml:space="preserve"> Члан 5. </w:t>
      </w:r>
    </w:p>
    <w:p w:rsidR="004D2D7D" w:rsidRDefault="000C4501">
      <w:pPr>
        <w:spacing w:after="90"/>
      </w:pPr>
      <w:r>
        <w:rPr>
          <w:rFonts w:ascii="Times" w:hAnsi="Times"/>
          <w:color w:val="000000"/>
          <w:spacing w:val="-4"/>
          <w:sz w:val="24"/>
        </w:rPr>
        <w:t>(1) Храна за особе</w:t>
      </w:r>
      <w:r>
        <w:rPr>
          <w:rFonts w:ascii="Times" w:hAnsi="Times"/>
          <w:color w:val="000000"/>
          <w:spacing w:val="-4"/>
          <w:sz w:val="24"/>
        </w:rPr>
        <w:t xml:space="preserve"> интолерантне на глутен су производи који су посебно формулисани, припремљени и/или прерађени, са циљем смањења садржаја глутена, једног или више састојака који садрже глутен, или, замене састојака који садрже глутен другим састојцима који су по својој при</w:t>
      </w:r>
      <w:r>
        <w:rPr>
          <w:rFonts w:ascii="Times" w:hAnsi="Times"/>
          <w:color w:val="000000"/>
          <w:spacing w:val="-4"/>
          <w:sz w:val="24"/>
        </w:rPr>
        <w:t>роди без глутена, намењени да задовоље специфичне дијететске потребе особа интолерантних на глутен. Субјекат у пословању храном је дужан да докаже да храна испуњава услове прописане овим правилником.</w:t>
      </w:r>
    </w:p>
    <w:p w:rsidR="004D2D7D" w:rsidRDefault="000C4501">
      <w:pPr>
        <w:spacing w:after="90"/>
      </w:pPr>
      <w:r>
        <w:rPr>
          <w:rFonts w:ascii="Times" w:hAnsi="Times"/>
          <w:color w:val="000000"/>
          <w:spacing w:val="-4"/>
          <w:sz w:val="24"/>
        </w:rPr>
        <w:t>(2) Храна погодна за исхрану особа интолерантних на глут</w:t>
      </w:r>
      <w:r>
        <w:rPr>
          <w:rFonts w:ascii="Times" w:hAnsi="Times"/>
          <w:color w:val="000000"/>
          <w:spacing w:val="-4"/>
          <w:sz w:val="24"/>
        </w:rPr>
        <w:t>ен, која се као таква означава, рекламира, излаже (начин на који је распоређена и окружење у којем је изложена) и декларише (у даљем тексту: презентује), је и остала храна која се производи искључиво од састојака који су без глутена, а која је погодна за и</w:t>
      </w:r>
      <w:r>
        <w:rPr>
          <w:rFonts w:ascii="Times" w:hAnsi="Times"/>
          <w:color w:val="000000"/>
          <w:spacing w:val="-4"/>
          <w:sz w:val="24"/>
        </w:rPr>
        <w:t>схрану особа интолерантних на глутен, под условом да није контаминирана глутеном. Субјекат у пословању храном је дужан да докаже да храна испуњава услове прописане овим правилником.</w:t>
      </w:r>
    </w:p>
    <w:p w:rsidR="004D2D7D" w:rsidRDefault="000C4501">
      <w:pPr>
        <w:spacing w:after="90"/>
      </w:pPr>
      <w:r>
        <w:rPr>
          <w:rFonts w:ascii="Times" w:hAnsi="Times"/>
          <w:color w:val="000000"/>
          <w:spacing w:val="-4"/>
          <w:sz w:val="24"/>
        </w:rPr>
        <w:t>(3) Храна за особе интолерантне на глутен, која се као таква презентује, м</w:t>
      </w:r>
      <w:r>
        <w:rPr>
          <w:rFonts w:ascii="Times" w:hAnsi="Times"/>
          <w:color w:val="000000"/>
          <w:spacing w:val="-4"/>
          <w:sz w:val="24"/>
        </w:rPr>
        <w:t>ора у производњи и приликом стављања на тржиште, у погледу здравствене исправности, састава и обележавања одговарати захтевима прописаним овим правилником и другим прописима који уређују област безбедности хране, поштујући праксу поштеног информисања потро</w:t>
      </w:r>
      <w:r>
        <w:rPr>
          <w:rFonts w:ascii="Times" w:hAnsi="Times"/>
          <w:color w:val="000000"/>
          <w:spacing w:val="-4"/>
          <w:sz w:val="24"/>
        </w:rPr>
        <w:t>шача.</w:t>
      </w:r>
    </w:p>
    <w:p w:rsidR="004D2D7D" w:rsidRDefault="000C4501">
      <w:pPr>
        <w:spacing w:after="90"/>
      </w:pPr>
      <w:r>
        <w:rPr>
          <w:rFonts w:ascii="Times" w:hAnsi="Times"/>
          <w:color w:val="000000"/>
          <w:spacing w:val="-4"/>
          <w:sz w:val="24"/>
        </w:rPr>
        <w:t>(4) Храном за особе интолерантне на глутен, као и храном која по својој природи не садржи глутен, па је самим тим погодна за исхрану особа интолерантних на глутен, а која се као таква презентује, у свим фазама производње, прераде и промета (промет на</w:t>
      </w:r>
      <w:r>
        <w:rPr>
          <w:rFonts w:ascii="Times" w:hAnsi="Times"/>
          <w:color w:val="000000"/>
          <w:spacing w:val="-4"/>
          <w:sz w:val="24"/>
        </w:rPr>
        <w:t xml:space="preserve"> велико, промет на мало, увоз на местима царињења и извоз), мора се руковати на начин који обезбеђује спречавање унакрсне контаминације глутеном.</w:t>
      </w:r>
    </w:p>
    <w:p w:rsidR="004D2D7D" w:rsidRDefault="000C4501">
      <w:pPr>
        <w:spacing w:after="90"/>
      </w:pPr>
      <w:r>
        <w:rPr>
          <w:rFonts w:ascii="Times" w:hAnsi="Times"/>
          <w:color w:val="000000"/>
          <w:spacing w:val="-4"/>
          <w:sz w:val="24"/>
        </w:rPr>
        <w:lastRenderedPageBreak/>
        <w:t>(5) Субјекат у пословању храном из ст. 1. и 2. овог члана, у складу са својим плановима контроле, спроводи уну</w:t>
      </w:r>
      <w:r>
        <w:rPr>
          <w:rFonts w:ascii="Times" w:hAnsi="Times"/>
          <w:color w:val="000000"/>
          <w:spacing w:val="-4"/>
          <w:sz w:val="24"/>
        </w:rPr>
        <w:t>трашњу контролу садржаја глутена, као и контролу у екстерној лабораторији која испуњава услове за контролу садржаја глутена у складу са законом.</w:t>
      </w:r>
    </w:p>
    <w:p w:rsidR="004D2D7D" w:rsidRDefault="000C4501">
      <w:pPr>
        <w:spacing w:after="90"/>
      </w:pPr>
      <w:r>
        <w:rPr>
          <w:rFonts w:ascii="Times" w:hAnsi="Times"/>
          <w:color w:val="000000"/>
          <w:spacing w:val="-4"/>
          <w:sz w:val="24"/>
        </w:rPr>
        <w:t>(6) О спроведеним контролама субјекат води евиденције које на захтев инспектора чини доступним.</w:t>
      </w:r>
    </w:p>
    <w:p w:rsidR="004D2D7D" w:rsidRDefault="000C4501">
      <w:pPr>
        <w:spacing w:before="300" w:after="225"/>
        <w:jc w:val="center"/>
      </w:pPr>
      <w:r>
        <w:rPr>
          <w:rFonts w:ascii="Times" w:hAnsi="Times"/>
          <w:b/>
          <w:color w:val="000000"/>
          <w:spacing w:val="-4"/>
          <w:sz w:val="24"/>
        </w:rPr>
        <w:t xml:space="preserve"> Члан 6. </w:t>
      </w:r>
    </w:p>
    <w:p w:rsidR="004D2D7D" w:rsidRDefault="000C4501">
      <w:pPr>
        <w:spacing w:after="90"/>
      </w:pPr>
      <w:r>
        <w:rPr>
          <w:rFonts w:ascii="Times" w:hAnsi="Times"/>
          <w:color w:val="000000"/>
          <w:spacing w:val="-4"/>
          <w:sz w:val="24"/>
        </w:rPr>
        <w:t>Храна</w:t>
      </w:r>
      <w:r>
        <w:rPr>
          <w:rFonts w:ascii="Times" w:hAnsi="Times"/>
          <w:color w:val="000000"/>
          <w:spacing w:val="-4"/>
          <w:sz w:val="24"/>
        </w:rPr>
        <w:t xml:space="preserve"> за особе интолерантне на глутен мора бити произведена са посебном пажњом, у складу са прописима који уређују област безбедности хране, у складу са добром хигијенском праксом и добром произвођачком праксом, односно међународно признатим стандардима у облас</w:t>
      </w:r>
      <w:r>
        <w:rPr>
          <w:rFonts w:ascii="Times" w:hAnsi="Times"/>
          <w:color w:val="000000"/>
          <w:spacing w:val="-4"/>
          <w:sz w:val="24"/>
        </w:rPr>
        <w:t>ти безбедности хране, да би се избегла контаминација глутеном.</w:t>
      </w:r>
    </w:p>
    <w:p w:rsidR="004D2D7D" w:rsidRDefault="000C4501">
      <w:pPr>
        <w:spacing w:before="300" w:after="225"/>
        <w:jc w:val="center"/>
      </w:pPr>
      <w:r>
        <w:rPr>
          <w:rFonts w:ascii="Times" w:hAnsi="Times"/>
          <w:b/>
          <w:color w:val="000000"/>
          <w:spacing w:val="-4"/>
          <w:sz w:val="24"/>
        </w:rPr>
        <w:t xml:space="preserve"> Члан 7. </w:t>
      </w:r>
    </w:p>
    <w:p w:rsidR="004D2D7D" w:rsidRDefault="000C4501">
      <w:pPr>
        <w:spacing w:after="90"/>
      </w:pPr>
      <w:r>
        <w:rPr>
          <w:rFonts w:ascii="Times" w:hAnsi="Times"/>
          <w:color w:val="000000"/>
          <w:spacing w:val="-4"/>
          <w:sz w:val="24"/>
        </w:rPr>
        <w:t>(1) Квантитативне и квалитативне методе одређивања глутена у храни и састојцима морају бити усклађене са захтевима међународног стандарда (Codex Alimentarius) који ближе уређује облас</w:t>
      </w:r>
      <w:r>
        <w:rPr>
          <w:rFonts w:ascii="Times" w:hAnsi="Times"/>
          <w:color w:val="000000"/>
          <w:spacing w:val="-4"/>
          <w:sz w:val="24"/>
        </w:rPr>
        <w:t xml:space="preserve">т хране за особе интолерантне на глутен. </w:t>
      </w:r>
    </w:p>
    <w:p w:rsidR="004D2D7D" w:rsidRDefault="000C4501">
      <w:pPr>
        <w:spacing w:after="90"/>
      </w:pPr>
      <w:r>
        <w:rPr>
          <w:rFonts w:ascii="Times" w:hAnsi="Times"/>
          <w:color w:val="000000"/>
          <w:spacing w:val="-4"/>
          <w:sz w:val="24"/>
        </w:rPr>
        <w:t xml:space="preserve">(2) Производи из члана 5. став 1. овог правилника треба да обезбеде приближно исте количине витамина и минерала, као истоветни производи који садрже глутен. </w:t>
      </w:r>
    </w:p>
    <w:p w:rsidR="004D2D7D" w:rsidRDefault="000C4501">
      <w:pPr>
        <w:spacing w:before="180" w:after="45"/>
        <w:jc w:val="center"/>
      </w:pPr>
      <w:r>
        <w:rPr>
          <w:rFonts w:ascii="Times" w:hAnsi="Times"/>
          <w:b/>
          <w:color w:val="333333"/>
          <w:spacing w:val="-4"/>
          <w:sz w:val="36"/>
        </w:rPr>
        <w:t xml:space="preserve"> III.</w:t>
      </w:r>
      <w:r>
        <w:rPr>
          <w:rFonts w:ascii="Times" w:hAnsi="Times"/>
          <w:b/>
          <w:color w:val="333333"/>
          <w:spacing w:val="-4"/>
          <w:sz w:val="36"/>
        </w:rPr>
        <w:t xml:space="preserve"> Информисање потрошача о одсутности или смањеној присутности глутена у храни </w:t>
      </w:r>
    </w:p>
    <w:p w:rsidR="004D2D7D" w:rsidRDefault="000C4501">
      <w:pPr>
        <w:spacing w:before="150" w:after="45"/>
        <w:jc w:val="center"/>
      </w:pPr>
      <w:r>
        <w:rPr>
          <w:rFonts w:ascii="Times" w:hAnsi="Times"/>
          <w:b/>
          <w:color w:val="333333"/>
          <w:spacing w:val="-4"/>
          <w:sz w:val="32"/>
        </w:rPr>
        <w:t xml:space="preserve"> Информације за потрошаче </w:t>
      </w:r>
    </w:p>
    <w:p w:rsidR="004D2D7D" w:rsidRDefault="000C4501">
      <w:pPr>
        <w:spacing w:before="300" w:after="225"/>
        <w:jc w:val="center"/>
      </w:pPr>
      <w:r>
        <w:rPr>
          <w:rFonts w:ascii="Times" w:hAnsi="Times"/>
          <w:b/>
          <w:color w:val="000000"/>
          <w:spacing w:val="-4"/>
          <w:sz w:val="24"/>
        </w:rPr>
        <w:t xml:space="preserve"> Члан 8. </w:t>
      </w:r>
    </w:p>
    <w:p w:rsidR="004D2D7D" w:rsidRDefault="000C4501">
      <w:pPr>
        <w:spacing w:after="90"/>
      </w:pPr>
      <w:r>
        <w:rPr>
          <w:rFonts w:ascii="Times" w:hAnsi="Times"/>
          <w:color w:val="000000"/>
          <w:spacing w:val="-4"/>
          <w:sz w:val="24"/>
        </w:rPr>
        <w:t xml:space="preserve">(1) Када се изјаве користе у сврху пружања информација потрошачима о одсуству или смањеном присуству глутена у храни, такве информације дају </w:t>
      </w:r>
      <w:r>
        <w:rPr>
          <w:rFonts w:ascii="Times" w:hAnsi="Times"/>
          <w:color w:val="000000"/>
          <w:spacing w:val="-4"/>
          <w:sz w:val="24"/>
        </w:rPr>
        <w:t xml:space="preserve">се само путем изјава и у складу са условима наведеним у Прилогу 1. овог правилника. </w:t>
      </w:r>
    </w:p>
    <w:p w:rsidR="004D2D7D" w:rsidRDefault="000C4501">
      <w:pPr>
        <w:spacing w:after="90"/>
      </w:pPr>
      <w:r>
        <w:rPr>
          <w:rFonts w:ascii="Times" w:hAnsi="Times"/>
          <w:color w:val="000000"/>
          <w:spacing w:val="-4"/>
          <w:sz w:val="24"/>
        </w:rPr>
        <w:t>(2) Информације о храни из става 1. овог члана могу бити праћене изјавама "погодно за особе интолерантне на глутен" или "погодно за особе са целијакијом".</w:t>
      </w:r>
    </w:p>
    <w:p w:rsidR="004D2D7D" w:rsidRDefault="000C4501">
      <w:pPr>
        <w:spacing w:after="90"/>
      </w:pPr>
      <w:r>
        <w:rPr>
          <w:rFonts w:ascii="Times" w:hAnsi="Times"/>
          <w:color w:val="000000"/>
          <w:spacing w:val="-4"/>
          <w:sz w:val="24"/>
        </w:rPr>
        <w:t xml:space="preserve">(3) Информације </w:t>
      </w:r>
      <w:r>
        <w:rPr>
          <w:rFonts w:ascii="Times" w:hAnsi="Times"/>
          <w:color w:val="000000"/>
          <w:spacing w:val="-4"/>
          <w:sz w:val="24"/>
        </w:rPr>
        <w:t>о храни из става 1. овог члана могу бити праћене изјавама "посебно формулисано за особе интолерантне на глутен" или "посебно формулисано за особе са целијакијом" ако је храна посебно произведена, припремљена и/или обрађена у сврху:</w:t>
      </w:r>
    </w:p>
    <w:p w:rsidR="004D2D7D" w:rsidRDefault="000C4501">
      <w:pPr>
        <w:spacing w:after="90"/>
        <w:ind w:left="600"/>
      </w:pPr>
      <w:r>
        <w:rPr>
          <w:rFonts w:ascii="Times" w:hAnsi="Times"/>
          <w:color w:val="000000"/>
          <w:spacing w:val="-4"/>
          <w:sz w:val="24"/>
        </w:rPr>
        <w:t>1) смањења садржаја глут</w:t>
      </w:r>
      <w:r>
        <w:rPr>
          <w:rFonts w:ascii="Times" w:hAnsi="Times"/>
          <w:color w:val="000000"/>
          <w:spacing w:val="-4"/>
          <w:sz w:val="24"/>
        </w:rPr>
        <w:t>ена у једном или више састојака који садрже глутен; или</w:t>
      </w:r>
    </w:p>
    <w:p w:rsidR="004D2D7D" w:rsidRDefault="000C4501">
      <w:pPr>
        <w:spacing w:after="90"/>
        <w:ind w:left="600"/>
      </w:pPr>
      <w:r>
        <w:rPr>
          <w:rFonts w:ascii="Times" w:hAnsi="Times"/>
          <w:color w:val="000000"/>
          <w:spacing w:val="-4"/>
          <w:sz w:val="24"/>
        </w:rPr>
        <w:t>2) замене састојака који садрже глутен другим састојцима који су природно без глутена.</w:t>
      </w:r>
    </w:p>
    <w:p w:rsidR="004D2D7D" w:rsidRDefault="000C4501">
      <w:pPr>
        <w:spacing w:after="90"/>
      </w:pPr>
      <w:r>
        <w:rPr>
          <w:rFonts w:ascii="Times" w:hAnsi="Times"/>
          <w:color w:val="000000"/>
          <w:spacing w:val="-4"/>
          <w:sz w:val="24"/>
        </w:rPr>
        <w:t xml:space="preserve">(4) Прилог 1. одштампан је уз овај правилник и чини његов саставни део. </w:t>
      </w:r>
    </w:p>
    <w:p w:rsidR="004D2D7D" w:rsidRDefault="000C4501">
      <w:pPr>
        <w:spacing w:before="150" w:after="45"/>
        <w:jc w:val="center"/>
      </w:pPr>
      <w:r>
        <w:rPr>
          <w:rFonts w:ascii="Times" w:hAnsi="Times"/>
          <w:b/>
          <w:color w:val="333333"/>
          <w:spacing w:val="-4"/>
          <w:sz w:val="32"/>
        </w:rPr>
        <w:t xml:space="preserve"> Почетне и прелазне формуле за одојчад </w:t>
      </w:r>
    </w:p>
    <w:p w:rsidR="004D2D7D" w:rsidRDefault="000C4501">
      <w:pPr>
        <w:spacing w:before="300" w:after="225"/>
        <w:jc w:val="center"/>
      </w:pPr>
      <w:r>
        <w:rPr>
          <w:rFonts w:ascii="Times" w:hAnsi="Times"/>
          <w:b/>
          <w:color w:val="000000"/>
          <w:spacing w:val="-4"/>
          <w:sz w:val="24"/>
        </w:rPr>
        <w:lastRenderedPageBreak/>
        <w:t xml:space="preserve"> Члан 9. </w:t>
      </w:r>
    </w:p>
    <w:p w:rsidR="004D2D7D" w:rsidRDefault="000C4501">
      <w:pPr>
        <w:spacing w:after="90"/>
      </w:pPr>
      <w:r>
        <w:rPr>
          <w:rFonts w:ascii="Times" w:hAnsi="Times"/>
          <w:color w:val="000000"/>
          <w:spacing w:val="-4"/>
          <w:sz w:val="24"/>
        </w:rPr>
        <w:t>Забрањено је давање информација о одсуству или смањеном присуству глутена у почетним и прелазним формулама за одојчад као што је дефинисано прописом који уређује област хране за специфичне популационе групе.</w:t>
      </w:r>
    </w:p>
    <w:p w:rsidR="004D2D7D" w:rsidRDefault="000C4501">
      <w:pPr>
        <w:spacing w:before="180" w:after="45"/>
        <w:jc w:val="center"/>
      </w:pPr>
      <w:r>
        <w:rPr>
          <w:rFonts w:ascii="Times" w:hAnsi="Times"/>
          <w:b/>
          <w:color w:val="333333"/>
          <w:spacing w:val="-4"/>
          <w:sz w:val="36"/>
        </w:rPr>
        <w:t xml:space="preserve"> IV. Замене за со за људску исхрану </w:t>
      </w:r>
    </w:p>
    <w:p w:rsidR="004D2D7D" w:rsidRDefault="000C4501">
      <w:pPr>
        <w:spacing w:before="300" w:after="225"/>
        <w:jc w:val="center"/>
      </w:pPr>
      <w:r>
        <w:rPr>
          <w:rFonts w:ascii="Times" w:hAnsi="Times"/>
          <w:b/>
          <w:color w:val="000000"/>
          <w:spacing w:val="-4"/>
          <w:sz w:val="24"/>
        </w:rPr>
        <w:t xml:space="preserve"> Члан 10. </w:t>
      </w:r>
    </w:p>
    <w:p w:rsidR="004D2D7D" w:rsidRDefault="000C4501">
      <w:pPr>
        <w:spacing w:after="90"/>
      </w:pPr>
      <w:r>
        <w:rPr>
          <w:rFonts w:ascii="Times" w:hAnsi="Times"/>
          <w:color w:val="000000"/>
          <w:spacing w:val="-4"/>
          <w:sz w:val="24"/>
        </w:rPr>
        <w:t>(1) Замене за со за људску исхрану, које се као такве презентују, морају у производњи и приликом стављања на тржиште, у погледу здравствене исправности, састава и обележавања одговарати условима прописаним овим правилником и другим прописима кој</w:t>
      </w:r>
      <w:r>
        <w:rPr>
          <w:rFonts w:ascii="Times" w:hAnsi="Times"/>
          <w:color w:val="000000"/>
          <w:spacing w:val="-4"/>
          <w:sz w:val="24"/>
        </w:rPr>
        <w:t>и уређују област безбедности хране.</w:t>
      </w:r>
    </w:p>
    <w:p w:rsidR="004D2D7D" w:rsidRDefault="000C4501">
      <w:pPr>
        <w:spacing w:after="90"/>
      </w:pPr>
      <w:r>
        <w:rPr>
          <w:rFonts w:ascii="Times" w:hAnsi="Times"/>
          <w:color w:val="000000"/>
          <w:spacing w:val="-4"/>
          <w:sz w:val="24"/>
        </w:rPr>
        <w:t xml:space="preserve">(2) Под називом "замена за со за људску исхрану" могу се стављати на тржиште производи добијени од супстанци наведених у Листи дозвољених супстанци које се могу користити као замена за со за људску исхрану (даље: Листа) </w:t>
      </w:r>
      <w:r>
        <w:rPr>
          <w:rFonts w:ascii="Times" w:hAnsi="Times"/>
          <w:color w:val="000000"/>
          <w:spacing w:val="-4"/>
          <w:sz w:val="24"/>
        </w:rPr>
        <w:t xml:space="preserve">из Прилога 2. овог правилника. </w:t>
      </w:r>
    </w:p>
    <w:p w:rsidR="004D2D7D" w:rsidRDefault="000C4501">
      <w:pPr>
        <w:spacing w:after="90"/>
      </w:pPr>
      <w:r>
        <w:rPr>
          <w:rFonts w:ascii="Times" w:hAnsi="Times"/>
          <w:color w:val="000000"/>
          <w:spacing w:val="-4"/>
          <w:sz w:val="24"/>
        </w:rPr>
        <w:t>(3) Заменама за со за људску исхрану могу се додавати:</w:t>
      </w:r>
    </w:p>
    <w:p w:rsidR="004D2D7D" w:rsidRDefault="000C4501">
      <w:pPr>
        <w:spacing w:after="90"/>
        <w:ind w:left="600"/>
      </w:pPr>
      <w:r>
        <w:rPr>
          <w:rFonts w:ascii="Times" w:hAnsi="Times"/>
          <w:color w:val="000000"/>
          <w:spacing w:val="-4"/>
          <w:sz w:val="24"/>
        </w:rPr>
        <w:t>1) одговарајућа храна или састојци хране (шећер, брашно и др.) у складу са технолошким потребама;</w:t>
      </w:r>
    </w:p>
    <w:p w:rsidR="004D2D7D" w:rsidRDefault="000C4501">
      <w:pPr>
        <w:spacing w:after="90"/>
        <w:ind w:left="600"/>
      </w:pPr>
      <w:r>
        <w:rPr>
          <w:rFonts w:ascii="Times" w:hAnsi="Times"/>
          <w:color w:val="000000"/>
          <w:spacing w:val="-4"/>
          <w:sz w:val="24"/>
        </w:rPr>
        <w:t>2) адитиви, у складу са прописом којим се уређује област прехрамбених а</w:t>
      </w:r>
      <w:r>
        <w:rPr>
          <w:rFonts w:ascii="Times" w:hAnsi="Times"/>
          <w:color w:val="000000"/>
          <w:spacing w:val="-4"/>
          <w:sz w:val="24"/>
        </w:rPr>
        <w:t>дитива.</w:t>
      </w:r>
    </w:p>
    <w:p w:rsidR="004D2D7D" w:rsidRDefault="000C4501">
      <w:pPr>
        <w:spacing w:after="90"/>
      </w:pPr>
      <w:r>
        <w:rPr>
          <w:rFonts w:ascii="Times" w:hAnsi="Times"/>
          <w:color w:val="000000"/>
          <w:spacing w:val="-4"/>
          <w:sz w:val="24"/>
        </w:rPr>
        <w:t xml:space="preserve">(4) Супстанце наведене у Прилогу 2. овог правилника, могу се користити појединачно или у комбинацији, а у погледу чистоће морају одговарати условима прописаним у члану 4. став 2. овог правилника. </w:t>
      </w:r>
    </w:p>
    <w:p w:rsidR="004D2D7D" w:rsidRDefault="000C4501">
      <w:pPr>
        <w:spacing w:after="90"/>
      </w:pPr>
      <w:r>
        <w:rPr>
          <w:rFonts w:ascii="Times" w:hAnsi="Times"/>
          <w:color w:val="000000"/>
          <w:spacing w:val="-4"/>
          <w:sz w:val="24"/>
        </w:rPr>
        <w:t>(5) Прилог 2. одштампан је уз овај правилник и чини</w:t>
      </w:r>
      <w:r>
        <w:rPr>
          <w:rFonts w:ascii="Times" w:hAnsi="Times"/>
          <w:color w:val="000000"/>
          <w:spacing w:val="-4"/>
          <w:sz w:val="24"/>
        </w:rPr>
        <w:t xml:space="preserve"> његов саставни део. </w:t>
      </w:r>
    </w:p>
    <w:p w:rsidR="004D2D7D" w:rsidRDefault="000C4501">
      <w:pPr>
        <w:spacing w:before="300" w:after="225"/>
        <w:jc w:val="center"/>
      </w:pPr>
      <w:r>
        <w:rPr>
          <w:rFonts w:ascii="Times" w:hAnsi="Times"/>
          <w:b/>
          <w:color w:val="000000"/>
          <w:spacing w:val="-4"/>
          <w:sz w:val="24"/>
        </w:rPr>
        <w:t xml:space="preserve"> Члан 11. </w:t>
      </w:r>
    </w:p>
    <w:p w:rsidR="004D2D7D" w:rsidRDefault="000C4501">
      <w:pPr>
        <w:spacing w:after="90"/>
      </w:pPr>
      <w:r>
        <w:rPr>
          <w:rFonts w:ascii="Times" w:hAnsi="Times"/>
          <w:color w:val="000000"/>
          <w:spacing w:val="-4"/>
          <w:sz w:val="24"/>
        </w:rPr>
        <w:t xml:space="preserve">(1) Количина натријума у заменама за со за људску исхрану не сме бити већа од 120 mg у 100 g замене за со за људску исхрану. </w:t>
      </w:r>
    </w:p>
    <w:p w:rsidR="004D2D7D" w:rsidRDefault="000C4501">
      <w:pPr>
        <w:spacing w:after="90"/>
      </w:pPr>
      <w:r>
        <w:rPr>
          <w:rFonts w:ascii="Times" w:hAnsi="Times"/>
          <w:color w:val="000000"/>
          <w:spacing w:val="-4"/>
          <w:sz w:val="24"/>
        </w:rPr>
        <w:t>(2) Замене за со за људску исхрану морају да буду јодиране у складу са прописом који уређује обла</w:t>
      </w:r>
      <w:r>
        <w:rPr>
          <w:rFonts w:ascii="Times" w:hAnsi="Times"/>
          <w:color w:val="000000"/>
          <w:spacing w:val="-4"/>
          <w:sz w:val="24"/>
        </w:rPr>
        <w:t>ст здравствене исправности и квалитета соли за исхрану људи и производњу хране.</w:t>
      </w:r>
    </w:p>
    <w:p w:rsidR="004D2D7D" w:rsidRDefault="000C4501">
      <w:pPr>
        <w:spacing w:after="90"/>
      </w:pPr>
      <w:r>
        <w:rPr>
          <w:rFonts w:ascii="Times" w:hAnsi="Times"/>
          <w:color w:val="000000"/>
          <w:spacing w:val="-4"/>
          <w:sz w:val="24"/>
        </w:rPr>
        <w:t xml:space="preserve">(3) На декларацији замена за со за људску исхрану осим комплетне листе састојака, може се навести и количина катјона (натријума, калијума, калцијума, магнезијума, амонијума и холина/100 g m/ m). </w:t>
      </w:r>
    </w:p>
    <w:p w:rsidR="004D2D7D" w:rsidRDefault="000C4501">
      <w:pPr>
        <w:spacing w:after="90"/>
      </w:pPr>
      <w:r>
        <w:rPr>
          <w:rFonts w:ascii="Times" w:hAnsi="Times"/>
          <w:color w:val="000000"/>
          <w:spacing w:val="-4"/>
          <w:sz w:val="24"/>
        </w:rPr>
        <w:t>(4) Када се храни додаје замена за со за људску исхрану која</w:t>
      </w:r>
      <w:r>
        <w:rPr>
          <w:rFonts w:ascii="Times" w:hAnsi="Times"/>
          <w:color w:val="000000"/>
          <w:spacing w:val="-4"/>
          <w:sz w:val="24"/>
        </w:rPr>
        <w:t xml:space="preserve"> садржи калијумове соли, на декларацији хране може се навести укупна количина калијума, изражена у mg катјона на 100 g хране у облику у ком се уобичајено конзумира. </w:t>
      </w:r>
    </w:p>
    <w:p w:rsidR="004D2D7D" w:rsidRDefault="000C4501">
      <w:pPr>
        <w:spacing w:after="90"/>
      </w:pPr>
      <w:r>
        <w:rPr>
          <w:rFonts w:ascii="Times" w:hAnsi="Times"/>
          <w:color w:val="000000"/>
          <w:spacing w:val="-4"/>
          <w:sz w:val="24"/>
        </w:rPr>
        <w:t>(5) Декларација замене за со за људску исхрану која садржи калијум садржи препоручен начин</w:t>
      </w:r>
      <w:r>
        <w:rPr>
          <w:rFonts w:ascii="Times" w:hAnsi="Times"/>
          <w:color w:val="000000"/>
          <w:spacing w:val="-4"/>
          <w:sz w:val="24"/>
        </w:rPr>
        <w:t xml:space="preserve"> употребе.</w:t>
      </w:r>
    </w:p>
    <w:p w:rsidR="004D2D7D" w:rsidRDefault="000C4501">
      <w:pPr>
        <w:spacing w:before="180" w:after="45"/>
        <w:jc w:val="center"/>
      </w:pPr>
      <w:r>
        <w:rPr>
          <w:rFonts w:ascii="Times" w:hAnsi="Times"/>
          <w:b/>
          <w:color w:val="333333"/>
          <w:spacing w:val="-4"/>
          <w:sz w:val="36"/>
        </w:rPr>
        <w:lastRenderedPageBreak/>
        <w:t xml:space="preserve"> V. Храна обогаћена витаминима, минералима и другим супстанцама са хранљивим или физиолошким ефектом </w:t>
      </w:r>
    </w:p>
    <w:p w:rsidR="004D2D7D" w:rsidRDefault="000C4501">
      <w:pPr>
        <w:spacing w:before="150" w:after="45"/>
        <w:jc w:val="center"/>
      </w:pPr>
      <w:r>
        <w:rPr>
          <w:rFonts w:ascii="Times" w:hAnsi="Times"/>
          <w:b/>
          <w:color w:val="333333"/>
          <w:spacing w:val="-4"/>
          <w:sz w:val="32"/>
        </w:rPr>
        <w:t xml:space="preserve"> 1. Додавање витамина и минерала у храну </w:t>
      </w:r>
    </w:p>
    <w:p w:rsidR="004D2D7D" w:rsidRDefault="000C4501">
      <w:pPr>
        <w:spacing w:before="150" w:after="45"/>
        <w:jc w:val="center"/>
      </w:pPr>
      <w:r>
        <w:rPr>
          <w:rFonts w:ascii="Times" w:hAnsi="Times"/>
          <w:b/>
          <w:color w:val="333333"/>
          <w:spacing w:val="-4"/>
          <w:sz w:val="32"/>
        </w:rPr>
        <w:t xml:space="preserve"> Захтеви за додавање витамина и минерала </w:t>
      </w:r>
    </w:p>
    <w:p w:rsidR="004D2D7D" w:rsidRDefault="000C4501">
      <w:pPr>
        <w:spacing w:before="300" w:after="225"/>
        <w:jc w:val="center"/>
      </w:pPr>
      <w:r>
        <w:rPr>
          <w:rFonts w:ascii="Times" w:hAnsi="Times"/>
          <w:b/>
          <w:color w:val="000000"/>
          <w:spacing w:val="-4"/>
          <w:sz w:val="24"/>
        </w:rPr>
        <w:t xml:space="preserve"> Члан 12. </w:t>
      </w:r>
    </w:p>
    <w:p w:rsidR="004D2D7D" w:rsidRDefault="000C4501">
      <w:pPr>
        <w:spacing w:after="90"/>
      </w:pPr>
      <w:r>
        <w:rPr>
          <w:rFonts w:ascii="Times" w:hAnsi="Times"/>
          <w:color w:val="000000"/>
          <w:spacing w:val="-4"/>
          <w:sz w:val="24"/>
        </w:rPr>
        <w:t>(1) У храну се могу додавати само витамини и/или</w:t>
      </w:r>
      <w:r>
        <w:rPr>
          <w:rFonts w:ascii="Times" w:hAnsi="Times"/>
          <w:color w:val="000000"/>
          <w:spacing w:val="-4"/>
          <w:sz w:val="24"/>
        </w:rPr>
        <w:t xml:space="preserve"> минерали наведени у Прилогу 3. овог правилника, у облицима наведеним у Прилогу 4. овог правилника. </w:t>
      </w:r>
    </w:p>
    <w:p w:rsidR="004D2D7D" w:rsidRDefault="000C4501">
      <w:pPr>
        <w:spacing w:after="90"/>
      </w:pPr>
      <w:r>
        <w:rPr>
          <w:rFonts w:ascii="Times" w:hAnsi="Times"/>
          <w:color w:val="000000"/>
          <w:spacing w:val="-4"/>
          <w:sz w:val="24"/>
        </w:rPr>
        <w:t>(2) Витамини и минерали у облику који је биорасположив за људско тело, могу се додавати у храну, без обзира да ли се уобичајено налазе у њој или не, како б</w:t>
      </w:r>
      <w:r>
        <w:rPr>
          <w:rFonts w:ascii="Times" w:hAnsi="Times"/>
          <w:color w:val="000000"/>
          <w:spacing w:val="-4"/>
          <w:sz w:val="24"/>
        </w:rPr>
        <w:t>и се узело у обзир посебно:</w:t>
      </w:r>
    </w:p>
    <w:p w:rsidR="004D2D7D" w:rsidRDefault="000C4501">
      <w:pPr>
        <w:spacing w:after="90"/>
        <w:ind w:left="600"/>
      </w:pPr>
      <w:r>
        <w:rPr>
          <w:rFonts w:ascii="Times" w:hAnsi="Times"/>
          <w:color w:val="000000"/>
          <w:spacing w:val="-4"/>
          <w:sz w:val="24"/>
        </w:rPr>
        <w:t>1) недостатак једног или више витамина и/или минерала у популацији или одређеним групама становништва, који се може доказати клиничким или субклиничким доказима недостатка, или указати на процењени низак нивоа уноса хранљивих са</w:t>
      </w:r>
      <w:r>
        <w:rPr>
          <w:rFonts w:ascii="Times" w:hAnsi="Times"/>
          <w:color w:val="000000"/>
          <w:spacing w:val="-4"/>
          <w:sz w:val="24"/>
        </w:rPr>
        <w:t>стојака; или</w:t>
      </w:r>
    </w:p>
    <w:p w:rsidR="004D2D7D" w:rsidRDefault="000C4501">
      <w:pPr>
        <w:spacing w:after="90"/>
        <w:ind w:left="600"/>
      </w:pPr>
      <w:r>
        <w:rPr>
          <w:rFonts w:ascii="Times" w:hAnsi="Times"/>
          <w:color w:val="000000"/>
          <w:spacing w:val="-4"/>
          <w:sz w:val="24"/>
        </w:rPr>
        <w:t>2) могућност побољшања нутритивног стања популације или одређених група становништва и/или надокнаде могућих недостатака у уносу витамина или минерала у исхрани, услед промене прехрамбених навика; или</w:t>
      </w:r>
    </w:p>
    <w:p w:rsidR="004D2D7D" w:rsidRDefault="000C4501">
      <w:pPr>
        <w:spacing w:after="90"/>
        <w:ind w:left="600"/>
      </w:pPr>
      <w:r>
        <w:rPr>
          <w:rFonts w:ascii="Times" w:hAnsi="Times"/>
          <w:color w:val="000000"/>
          <w:spacing w:val="-4"/>
          <w:sz w:val="24"/>
        </w:rPr>
        <w:t>3) развој општеприхваћених научних сазнања</w:t>
      </w:r>
      <w:r>
        <w:rPr>
          <w:rFonts w:ascii="Times" w:hAnsi="Times"/>
          <w:color w:val="000000"/>
          <w:spacing w:val="-4"/>
          <w:sz w:val="24"/>
        </w:rPr>
        <w:t xml:space="preserve"> о улози витамина и минерала у исхрани и њиховим ефектима на здравље.</w:t>
      </w:r>
    </w:p>
    <w:p w:rsidR="004D2D7D" w:rsidRDefault="000C4501">
      <w:pPr>
        <w:spacing w:after="90"/>
      </w:pPr>
      <w:r>
        <w:rPr>
          <w:rFonts w:ascii="Times" w:hAnsi="Times"/>
          <w:color w:val="000000"/>
          <w:spacing w:val="-4"/>
          <w:sz w:val="24"/>
        </w:rPr>
        <w:t xml:space="preserve">(3) Прилог 3. и Прилог 4. одштампани су уз овај правилник и чине његов саставни део. </w:t>
      </w:r>
    </w:p>
    <w:p w:rsidR="004D2D7D" w:rsidRDefault="000C4501">
      <w:pPr>
        <w:spacing w:before="150" w:after="45"/>
        <w:jc w:val="center"/>
      </w:pPr>
      <w:r>
        <w:rPr>
          <w:rFonts w:ascii="Times" w:hAnsi="Times"/>
          <w:b/>
          <w:color w:val="333333"/>
          <w:spacing w:val="-4"/>
          <w:sz w:val="32"/>
        </w:rPr>
        <w:t xml:space="preserve"> Ограничења додавања витамина и минерала </w:t>
      </w:r>
    </w:p>
    <w:p w:rsidR="004D2D7D" w:rsidRDefault="000C4501">
      <w:pPr>
        <w:spacing w:before="300" w:after="225"/>
        <w:jc w:val="center"/>
      </w:pPr>
      <w:r>
        <w:rPr>
          <w:rFonts w:ascii="Times" w:hAnsi="Times"/>
          <w:b/>
          <w:color w:val="000000"/>
          <w:spacing w:val="-4"/>
          <w:sz w:val="24"/>
        </w:rPr>
        <w:t xml:space="preserve"> Члан 13. </w:t>
      </w:r>
    </w:p>
    <w:p w:rsidR="004D2D7D" w:rsidRDefault="000C4501">
      <w:pPr>
        <w:spacing w:after="90"/>
      </w:pPr>
      <w:r>
        <w:rPr>
          <w:rFonts w:ascii="Times" w:hAnsi="Times"/>
          <w:color w:val="000000"/>
          <w:spacing w:val="-4"/>
          <w:sz w:val="24"/>
        </w:rPr>
        <w:t>(1) Витамини и минерали се не смеју додавати у:</w:t>
      </w:r>
    </w:p>
    <w:p w:rsidR="004D2D7D" w:rsidRDefault="000C4501">
      <w:pPr>
        <w:spacing w:after="90"/>
        <w:ind w:left="600"/>
      </w:pPr>
      <w:r>
        <w:rPr>
          <w:rFonts w:ascii="Times" w:hAnsi="Times"/>
          <w:color w:val="000000"/>
          <w:spacing w:val="-4"/>
          <w:sz w:val="24"/>
        </w:rPr>
        <w:t>1) непрерађену храну, као што су непрерађено воће, поврће, месо, живина, риба и остало;</w:t>
      </w:r>
    </w:p>
    <w:p w:rsidR="004D2D7D" w:rsidRDefault="000C4501">
      <w:pPr>
        <w:spacing w:after="90"/>
        <w:ind w:left="600"/>
      </w:pPr>
      <w:r>
        <w:rPr>
          <w:rFonts w:ascii="Times" w:hAnsi="Times"/>
          <w:color w:val="000000"/>
          <w:spacing w:val="-4"/>
          <w:sz w:val="24"/>
        </w:rPr>
        <w:t xml:space="preserve">2) пића која садрже више од 1,2 vol.% алкохола. </w:t>
      </w:r>
    </w:p>
    <w:p w:rsidR="004D2D7D" w:rsidRDefault="000C4501">
      <w:pPr>
        <w:spacing w:after="90"/>
      </w:pPr>
      <w:r>
        <w:rPr>
          <w:rFonts w:ascii="Times" w:hAnsi="Times"/>
          <w:color w:val="000000"/>
          <w:spacing w:val="-4"/>
          <w:sz w:val="24"/>
        </w:rPr>
        <w:t>(2) Изузетно од тачке 2) става 1. овог члана, не узимајући у обзир одредбе члана 12. става 2. овог правилника, под усл</w:t>
      </w:r>
      <w:r>
        <w:rPr>
          <w:rFonts w:ascii="Times" w:hAnsi="Times"/>
          <w:color w:val="000000"/>
          <w:spacing w:val="-4"/>
          <w:sz w:val="24"/>
        </w:rPr>
        <w:t>овом да не смеју да имају прехрамбене или здравствене изјаве, витамини и минерали се могу додавати у производе:</w:t>
      </w:r>
    </w:p>
    <w:p w:rsidR="004D2D7D" w:rsidRDefault="000C4501">
      <w:pPr>
        <w:spacing w:after="90"/>
        <w:ind w:left="600"/>
      </w:pPr>
      <w:r>
        <w:rPr>
          <w:rFonts w:ascii="Times" w:hAnsi="Times"/>
          <w:color w:val="000000"/>
          <w:spacing w:val="-4"/>
          <w:sz w:val="24"/>
        </w:rPr>
        <w:t>1) произведене у Уједињеном Краљевству, Ирској и Пољској, који се сврставају у тарифне ознаке 2206 00, а који у свом називу могу да садрже реч "</w:t>
      </w:r>
      <w:r>
        <w:rPr>
          <w:rFonts w:ascii="Times" w:hAnsi="Times"/>
          <w:color w:val="000000"/>
          <w:spacing w:val="-4"/>
          <w:sz w:val="24"/>
        </w:rPr>
        <w:t>вино", уз навођење назива воћа чијом ферментацијом је добијено и</w:t>
      </w:r>
    </w:p>
    <w:p w:rsidR="004D2D7D" w:rsidRDefault="000C4501">
      <w:pPr>
        <w:spacing w:after="90"/>
        <w:ind w:left="600"/>
      </w:pPr>
      <w:r>
        <w:rPr>
          <w:rFonts w:ascii="Times" w:hAnsi="Times"/>
          <w:color w:val="000000"/>
          <w:spacing w:val="-4"/>
          <w:sz w:val="24"/>
        </w:rPr>
        <w:t>2) који су као такви стављени на тржиште пре 20. децембра 2006. године.</w:t>
      </w:r>
    </w:p>
    <w:p w:rsidR="004D2D7D" w:rsidRDefault="000C4501">
      <w:pPr>
        <w:spacing w:before="150" w:after="45"/>
        <w:jc w:val="center"/>
      </w:pPr>
      <w:r>
        <w:rPr>
          <w:rFonts w:ascii="Times" w:hAnsi="Times"/>
          <w:b/>
          <w:color w:val="333333"/>
          <w:spacing w:val="-4"/>
          <w:sz w:val="32"/>
        </w:rPr>
        <w:lastRenderedPageBreak/>
        <w:t xml:space="preserve"> Критеријуми чистоће </w:t>
      </w:r>
    </w:p>
    <w:p w:rsidR="004D2D7D" w:rsidRDefault="000C4501">
      <w:pPr>
        <w:spacing w:before="300" w:after="225"/>
        <w:jc w:val="center"/>
      </w:pPr>
      <w:r>
        <w:rPr>
          <w:rFonts w:ascii="Times" w:hAnsi="Times"/>
          <w:b/>
          <w:color w:val="000000"/>
          <w:spacing w:val="-4"/>
          <w:sz w:val="24"/>
        </w:rPr>
        <w:t xml:space="preserve"> Члан 14. </w:t>
      </w:r>
    </w:p>
    <w:p w:rsidR="004D2D7D" w:rsidRDefault="000C4501">
      <w:pPr>
        <w:spacing w:after="90"/>
      </w:pPr>
      <w:r>
        <w:rPr>
          <w:rFonts w:ascii="Times" w:hAnsi="Times"/>
          <w:color w:val="000000"/>
          <w:spacing w:val="-4"/>
          <w:sz w:val="24"/>
        </w:rPr>
        <w:t xml:space="preserve">(1) За хемијске облике витамина и минерала наведених у Прилогу 4. овог правилника примењују се критеријуми чистоће који су прописани националним прописима и/или утврђени националном, односно европском фармакопејом. </w:t>
      </w:r>
    </w:p>
    <w:p w:rsidR="004D2D7D" w:rsidRDefault="000C4501">
      <w:pPr>
        <w:spacing w:after="90"/>
      </w:pPr>
      <w:r>
        <w:rPr>
          <w:rFonts w:ascii="Times" w:hAnsi="Times"/>
          <w:color w:val="000000"/>
          <w:spacing w:val="-4"/>
          <w:sz w:val="24"/>
        </w:rPr>
        <w:t>(2) За хемијске облике витамина и минера</w:t>
      </w:r>
      <w:r>
        <w:rPr>
          <w:rFonts w:ascii="Times" w:hAnsi="Times"/>
          <w:color w:val="000000"/>
          <w:spacing w:val="-4"/>
          <w:sz w:val="24"/>
        </w:rPr>
        <w:t>ла наведених у Прилогу 4. овог правилника за које критеријуми чистоће нису прописани, до усвајања таквих прописа, примењују се општеприхватљиви критеријуми чистоће које препоручују релевантна међународна тела, а национална правила којима се утврђују строжи</w:t>
      </w:r>
      <w:r>
        <w:rPr>
          <w:rFonts w:ascii="Times" w:hAnsi="Times"/>
          <w:color w:val="000000"/>
          <w:spacing w:val="-4"/>
          <w:sz w:val="24"/>
        </w:rPr>
        <w:t xml:space="preserve"> критеријуми чистоће и даље могу остати у примени. </w:t>
      </w:r>
    </w:p>
    <w:p w:rsidR="004D2D7D" w:rsidRDefault="000C4501">
      <w:pPr>
        <w:spacing w:before="150" w:after="45"/>
        <w:jc w:val="center"/>
      </w:pPr>
      <w:r>
        <w:rPr>
          <w:rFonts w:ascii="Times" w:hAnsi="Times"/>
          <w:b/>
          <w:color w:val="333333"/>
          <w:spacing w:val="-4"/>
          <w:sz w:val="32"/>
        </w:rPr>
        <w:t xml:space="preserve"> Услови за додавање витамина и минерала </w:t>
      </w:r>
    </w:p>
    <w:p w:rsidR="004D2D7D" w:rsidRDefault="000C4501">
      <w:pPr>
        <w:spacing w:before="300" w:after="225"/>
        <w:jc w:val="center"/>
      </w:pPr>
      <w:r>
        <w:rPr>
          <w:rFonts w:ascii="Times" w:hAnsi="Times"/>
          <w:b/>
          <w:color w:val="000000"/>
          <w:spacing w:val="-4"/>
          <w:sz w:val="24"/>
        </w:rPr>
        <w:t xml:space="preserve"> Члан 15. </w:t>
      </w:r>
    </w:p>
    <w:p w:rsidR="004D2D7D" w:rsidRDefault="000C4501">
      <w:pPr>
        <w:spacing w:after="90"/>
      </w:pPr>
      <w:r>
        <w:rPr>
          <w:rFonts w:ascii="Times" w:hAnsi="Times"/>
          <w:color w:val="000000"/>
          <w:spacing w:val="-4"/>
          <w:sz w:val="24"/>
        </w:rPr>
        <w:t>(1) Приликом додавања витамина или минерала у храну, укупна количина присутног витамина или минерала, која се без обзира на сврху налази у храни, не сме</w:t>
      </w:r>
      <w:r>
        <w:rPr>
          <w:rFonts w:ascii="Times" w:hAnsi="Times"/>
          <w:color w:val="000000"/>
          <w:spacing w:val="-4"/>
          <w:sz w:val="24"/>
        </w:rPr>
        <w:t xml:space="preserve"> прелазити количине витамина и минерала које се сматрају безбедним за конзумацију, а које су одређене научном проценом ризика, на основу општеприхваћених научних сазнања, по потреби, узимајући у обзир различите степене осетљивости различитих група потрошач</w:t>
      </w:r>
      <w:r>
        <w:rPr>
          <w:rFonts w:ascii="Times" w:hAnsi="Times"/>
          <w:color w:val="000000"/>
          <w:spacing w:val="-4"/>
          <w:sz w:val="24"/>
        </w:rPr>
        <w:t>а.</w:t>
      </w:r>
    </w:p>
    <w:p w:rsidR="004D2D7D" w:rsidRDefault="000C4501">
      <w:pPr>
        <w:spacing w:after="90"/>
      </w:pPr>
      <w:r>
        <w:rPr>
          <w:rFonts w:ascii="Times" w:hAnsi="Times"/>
          <w:color w:val="000000"/>
          <w:spacing w:val="-4"/>
          <w:sz w:val="24"/>
        </w:rPr>
        <w:t>(2) Додате количине витамина и минерала у количини намењеној конзумацији као један оброк, не смеју бити веће од дневног референтног уноса витамина и минерала, дефинисаног прописом који ближе уређује област декларисања, означавања и рекламирања хране.</w:t>
      </w:r>
    </w:p>
    <w:p w:rsidR="004D2D7D" w:rsidRDefault="000C4501">
      <w:pPr>
        <w:spacing w:after="90"/>
      </w:pPr>
      <w:r>
        <w:rPr>
          <w:rFonts w:ascii="Times" w:hAnsi="Times"/>
          <w:color w:val="000000"/>
          <w:spacing w:val="-4"/>
          <w:sz w:val="24"/>
        </w:rPr>
        <w:t>(3</w:t>
      </w:r>
      <w:r>
        <w:rPr>
          <w:rFonts w:ascii="Times" w:hAnsi="Times"/>
          <w:color w:val="000000"/>
          <w:spacing w:val="-4"/>
          <w:sz w:val="24"/>
        </w:rPr>
        <w:t>) За концентроване и дехидриране производе, максималне дозвољене количине су оне које су присутне у храни приликом њене припреме за конзумацију, у складу са упутством произвођача.</w:t>
      </w:r>
    </w:p>
    <w:p w:rsidR="004D2D7D" w:rsidRDefault="000C4501">
      <w:pPr>
        <w:spacing w:after="90"/>
      </w:pPr>
      <w:r>
        <w:rPr>
          <w:rFonts w:ascii="Times" w:hAnsi="Times"/>
          <w:color w:val="000000"/>
          <w:spacing w:val="-4"/>
          <w:sz w:val="24"/>
        </w:rPr>
        <w:t>(4) Додавање витамина или минерала храни треба да доведе до присуства тог ви</w:t>
      </w:r>
      <w:r>
        <w:rPr>
          <w:rFonts w:ascii="Times" w:hAnsi="Times"/>
          <w:color w:val="000000"/>
          <w:spacing w:val="-4"/>
          <w:sz w:val="24"/>
        </w:rPr>
        <w:t>тамина или минерала у храни у најмање значајној количини, како је то дефинисано прописом који ближе уређује област декларисања, означавања и рекламирања хране.</w:t>
      </w:r>
    </w:p>
    <w:p w:rsidR="004D2D7D" w:rsidRDefault="000C4501">
      <w:pPr>
        <w:spacing w:before="150" w:after="45"/>
        <w:jc w:val="center"/>
      </w:pPr>
      <w:r>
        <w:rPr>
          <w:rFonts w:ascii="Times" w:hAnsi="Times"/>
          <w:b/>
          <w:color w:val="333333"/>
          <w:spacing w:val="-4"/>
          <w:sz w:val="32"/>
        </w:rPr>
        <w:t xml:space="preserve"> Декларисање, означавање, рекламирање </w:t>
      </w:r>
    </w:p>
    <w:p w:rsidR="004D2D7D" w:rsidRDefault="000C4501">
      <w:pPr>
        <w:spacing w:before="300" w:after="225"/>
        <w:jc w:val="center"/>
      </w:pPr>
      <w:r>
        <w:rPr>
          <w:rFonts w:ascii="Times" w:hAnsi="Times"/>
          <w:b/>
          <w:color w:val="000000"/>
          <w:spacing w:val="-4"/>
          <w:sz w:val="24"/>
        </w:rPr>
        <w:t xml:space="preserve"> Члан 16. </w:t>
      </w:r>
    </w:p>
    <w:p w:rsidR="004D2D7D" w:rsidRDefault="000C4501">
      <w:pPr>
        <w:spacing w:after="90"/>
      </w:pPr>
      <w:r>
        <w:rPr>
          <w:rFonts w:ascii="Times" w:hAnsi="Times"/>
          <w:color w:val="000000"/>
          <w:spacing w:val="-4"/>
          <w:sz w:val="24"/>
        </w:rPr>
        <w:t>(1) Приликом декларисања, означавања и реклами</w:t>
      </w:r>
      <w:r>
        <w:rPr>
          <w:rFonts w:ascii="Times" w:hAnsi="Times"/>
          <w:color w:val="000000"/>
          <w:spacing w:val="-4"/>
          <w:sz w:val="24"/>
        </w:rPr>
        <w:t>рања хране у коју су додати витамини и минерали, не сме се тврдити или имплицирати да уравнотежена и разноврсна исхрана не може да обезбеди неопходне количине хранљивих материја.</w:t>
      </w:r>
    </w:p>
    <w:p w:rsidR="004D2D7D" w:rsidRDefault="000C4501">
      <w:pPr>
        <w:spacing w:after="90"/>
      </w:pPr>
      <w:r>
        <w:rPr>
          <w:rFonts w:ascii="Times" w:hAnsi="Times"/>
          <w:color w:val="000000"/>
          <w:spacing w:val="-4"/>
          <w:sz w:val="24"/>
        </w:rPr>
        <w:t>(2) Приликом декларисања, означавања и рекламирања хране у коју су додати вит</w:t>
      </w:r>
      <w:r>
        <w:rPr>
          <w:rFonts w:ascii="Times" w:hAnsi="Times"/>
          <w:color w:val="000000"/>
          <w:spacing w:val="-4"/>
          <w:sz w:val="24"/>
        </w:rPr>
        <w:t>амини и минерали, не сме се заваравати или обмањивати потрошач у погледу хранљивих вредности хране, која је последица додавања ових хранљивих материја.</w:t>
      </w:r>
    </w:p>
    <w:p w:rsidR="004D2D7D" w:rsidRDefault="000C4501">
      <w:pPr>
        <w:spacing w:after="90"/>
      </w:pPr>
      <w:r>
        <w:rPr>
          <w:rFonts w:ascii="Times" w:hAnsi="Times"/>
          <w:color w:val="000000"/>
          <w:spacing w:val="-4"/>
          <w:sz w:val="24"/>
        </w:rPr>
        <w:lastRenderedPageBreak/>
        <w:t>(3) Обавезно је нутритивно декларисање производа коме су додати витамини и минерали, у складу са прописо</w:t>
      </w:r>
      <w:r>
        <w:rPr>
          <w:rFonts w:ascii="Times" w:hAnsi="Times"/>
          <w:color w:val="000000"/>
          <w:spacing w:val="-4"/>
          <w:sz w:val="24"/>
        </w:rPr>
        <w:t>м који уређује област декларисања, означавања и рекламирања хране.</w:t>
      </w:r>
    </w:p>
    <w:p w:rsidR="004D2D7D" w:rsidRDefault="000C4501">
      <w:pPr>
        <w:spacing w:after="90"/>
      </w:pPr>
      <w:r>
        <w:rPr>
          <w:rFonts w:ascii="Times" w:hAnsi="Times"/>
          <w:color w:val="000000"/>
          <w:spacing w:val="-4"/>
          <w:sz w:val="24"/>
        </w:rPr>
        <w:t>(4) Примена овога члана не доводи у питање остале одредбе прописа који уређује област хране, које се могу применити на одређене категорије хране.</w:t>
      </w:r>
    </w:p>
    <w:p w:rsidR="004D2D7D" w:rsidRDefault="000C4501">
      <w:pPr>
        <w:spacing w:after="90"/>
      </w:pPr>
      <w:r>
        <w:rPr>
          <w:rFonts w:ascii="Times" w:hAnsi="Times"/>
          <w:color w:val="000000"/>
          <w:spacing w:val="-4"/>
          <w:sz w:val="24"/>
        </w:rPr>
        <w:t>(5) Храна са додатим витаминима и/или минер</w:t>
      </w:r>
      <w:r>
        <w:rPr>
          <w:rFonts w:ascii="Times" w:hAnsi="Times"/>
          <w:color w:val="000000"/>
          <w:spacing w:val="-4"/>
          <w:sz w:val="24"/>
        </w:rPr>
        <w:t>алима може да носи изјаве у складу са прописом који уређује област прехрамбених и здравствених изјава.</w:t>
      </w:r>
    </w:p>
    <w:p w:rsidR="004D2D7D" w:rsidRDefault="000C4501">
      <w:pPr>
        <w:spacing w:before="150" w:after="45"/>
        <w:jc w:val="center"/>
      </w:pPr>
      <w:r>
        <w:rPr>
          <w:rFonts w:ascii="Times" w:hAnsi="Times"/>
          <w:b/>
          <w:color w:val="333333"/>
          <w:spacing w:val="-4"/>
          <w:sz w:val="32"/>
        </w:rPr>
        <w:t xml:space="preserve"> 2. Додавање других супстанци </w:t>
      </w:r>
    </w:p>
    <w:p w:rsidR="004D2D7D" w:rsidRDefault="000C4501">
      <w:pPr>
        <w:spacing w:before="150" w:after="45"/>
        <w:jc w:val="center"/>
      </w:pPr>
      <w:r>
        <w:rPr>
          <w:rFonts w:ascii="Times" w:hAnsi="Times"/>
          <w:b/>
          <w:color w:val="333333"/>
          <w:spacing w:val="-4"/>
          <w:sz w:val="32"/>
        </w:rPr>
        <w:t xml:space="preserve"> Супстанце чија је употреба у храни забрањена, ограничена или под надзором </w:t>
      </w:r>
    </w:p>
    <w:p w:rsidR="004D2D7D" w:rsidRDefault="000C4501">
      <w:pPr>
        <w:spacing w:before="300" w:after="225"/>
        <w:jc w:val="center"/>
      </w:pPr>
      <w:r>
        <w:rPr>
          <w:rFonts w:ascii="Times" w:hAnsi="Times"/>
          <w:b/>
          <w:color w:val="000000"/>
          <w:spacing w:val="-4"/>
          <w:sz w:val="24"/>
        </w:rPr>
        <w:t xml:space="preserve"> Члан 17. </w:t>
      </w:r>
    </w:p>
    <w:p w:rsidR="004D2D7D" w:rsidRDefault="000C4501">
      <w:pPr>
        <w:spacing w:after="90"/>
      </w:pPr>
      <w:r>
        <w:rPr>
          <w:rFonts w:ascii="Times" w:hAnsi="Times"/>
          <w:color w:val="000000"/>
          <w:spacing w:val="-4"/>
          <w:sz w:val="24"/>
        </w:rPr>
        <w:t>(1) Супстанце за које је утврђен шт</w:t>
      </w:r>
      <w:r>
        <w:rPr>
          <w:rFonts w:ascii="Times" w:hAnsi="Times"/>
          <w:color w:val="000000"/>
          <w:spacing w:val="-4"/>
          <w:sz w:val="24"/>
        </w:rPr>
        <w:t xml:space="preserve">етан утицај на здравље људи и чија је употреба у храни забрањена, наведене су у Прилогу 5. део А - Забрањене супстанце. </w:t>
      </w:r>
    </w:p>
    <w:p w:rsidR="004D2D7D" w:rsidRDefault="000C4501">
      <w:pPr>
        <w:spacing w:after="90"/>
      </w:pPr>
      <w:r>
        <w:rPr>
          <w:rFonts w:ascii="Times" w:hAnsi="Times"/>
          <w:color w:val="000000"/>
          <w:spacing w:val="-4"/>
          <w:sz w:val="24"/>
        </w:rPr>
        <w:t>(2) Супстанце за које је утврђен штетан утицај на здравље људи и чија је употреба у храни ограничена, дозвољене су под условима и додат</w:t>
      </w:r>
      <w:r>
        <w:rPr>
          <w:rFonts w:ascii="Times" w:hAnsi="Times"/>
          <w:color w:val="000000"/>
          <w:spacing w:val="-4"/>
          <w:sz w:val="24"/>
        </w:rPr>
        <w:t xml:space="preserve">ним захтевима наведеним у Прилогу 5. део Б - Супстанце чија је употреба ограничена. </w:t>
      </w:r>
    </w:p>
    <w:p w:rsidR="004D2D7D" w:rsidRDefault="000C4501">
      <w:pPr>
        <w:spacing w:after="90"/>
      </w:pPr>
      <w:r>
        <w:rPr>
          <w:rFonts w:ascii="Times" w:hAnsi="Times"/>
          <w:color w:val="000000"/>
          <w:spacing w:val="-4"/>
          <w:sz w:val="24"/>
        </w:rPr>
        <w:t>(3) Супстанце за које је утврђена могућност штетног утицаја на здравље људи, за које и даље постоји научна несигурност наведене су у Прилогу 5. део В - Супстанце под надзо</w:t>
      </w:r>
      <w:r>
        <w:rPr>
          <w:rFonts w:ascii="Times" w:hAnsi="Times"/>
          <w:color w:val="000000"/>
          <w:spacing w:val="-4"/>
          <w:sz w:val="24"/>
        </w:rPr>
        <w:t xml:space="preserve">ром. </w:t>
      </w:r>
    </w:p>
    <w:p w:rsidR="004D2D7D" w:rsidRDefault="000C4501">
      <w:pPr>
        <w:spacing w:after="90"/>
      </w:pPr>
      <w:r>
        <w:rPr>
          <w:rFonts w:ascii="Times" w:hAnsi="Times"/>
          <w:color w:val="000000"/>
          <w:spacing w:val="-4"/>
          <w:sz w:val="24"/>
        </w:rPr>
        <w:t xml:space="preserve">(4) Прилог 5. одштампан је уз овај правилник и чини његов саставни део. </w:t>
      </w:r>
    </w:p>
    <w:p w:rsidR="004D2D7D" w:rsidRDefault="000C4501">
      <w:pPr>
        <w:spacing w:before="150" w:after="45"/>
        <w:jc w:val="center"/>
      </w:pPr>
      <w:r>
        <w:rPr>
          <w:rFonts w:ascii="Times" w:hAnsi="Times"/>
          <w:b/>
          <w:color w:val="333333"/>
          <w:spacing w:val="-4"/>
          <w:sz w:val="32"/>
        </w:rPr>
        <w:t xml:space="preserve"> Нотификација - Обавештење о храни са додатим витаминима, минералима, другим супстанцама са хранљивим и/или физиолошким ефектом, односно о храни која садржи супстанце чија је уп</w:t>
      </w:r>
      <w:r>
        <w:rPr>
          <w:rFonts w:ascii="Times" w:hAnsi="Times"/>
          <w:b/>
          <w:color w:val="333333"/>
          <w:spacing w:val="-4"/>
          <w:sz w:val="32"/>
        </w:rPr>
        <w:t xml:space="preserve">отреба ограничена или под надзором </w:t>
      </w:r>
    </w:p>
    <w:p w:rsidR="004D2D7D" w:rsidRDefault="000C4501">
      <w:pPr>
        <w:spacing w:before="300" w:after="225"/>
        <w:jc w:val="center"/>
      </w:pPr>
      <w:r>
        <w:rPr>
          <w:rFonts w:ascii="Times" w:hAnsi="Times"/>
          <w:b/>
          <w:color w:val="000000"/>
          <w:spacing w:val="-4"/>
          <w:sz w:val="24"/>
        </w:rPr>
        <w:t xml:space="preserve"> Члан 18. </w:t>
      </w:r>
    </w:p>
    <w:p w:rsidR="004D2D7D" w:rsidRDefault="000C4501">
      <w:pPr>
        <w:spacing w:after="90"/>
      </w:pPr>
      <w:r>
        <w:rPr>
          <w:rFonts w:ascii="Times" w:hAnsi="Times"/>
          <w:color w:val="000000"/>
          <w:spacing w:val="-4"/>
          <w:sz w:val="24"/>
        </w:rPr>
        <w:t>(1) Кад се храна обогаћена витаминима и/или минералима, другим супстанцама са хранљивим и/или физиолошким ефектом, односно храна која садржи супстанце чија је употреба ограничена или под надзором, наведене у П</w:t>
      </w:r>
      <w:r>
        <w:rPr>
          <w:rFonts w:ascii="Times" w:hAnsi="Times"/>
          <w:color w:val="000000"/>
          <w:spacing w:val="-4"/>
          <w:sz w:val="24"/>
        </w:rPr>
        <w:t xml:space="preserve">рилогу 5. деловима Б и В, први пут ставља на тржиште Републике Србије, субјекат у пословању храном о томе обавештава Министарство здравља (у даљем тексту: Министарство). </w:t>
      </w:r>
    </w:p>
    <w:p w:rsidR="004D2D7D" w:rsidRDefault="000C4501">
      <w:pPr>
        <w:spacing w:after="90"/>
      </w:pPr>
      <w:r>
        <w:rPr>
          <w:rFonts w:ascii="Times" w:hAnsi="Times"/>
          <w:color w:val="000000"/>
          <w:spacing w:val="-4"/>
          <w:sz w:val="24"/>
        </w:rPr>
        <w:t xml:space="preserve">(2) Образац обавештења из става 1. овог члана дат је у Прилогу 6. овог правилника. </w:t>
      </w:r>
    </w:p>
    <w:p w:rsidR="004D2D7D" w:rsidRDefault="000C4501">
      <w:pPr>
        <w:spacing w:after="90"/>
      </w:pPr>
      <w:r>
        <w:rPr>
          <w:rFonts w:ascii="Times" w:hAnsi="Times"/>
          <w:color w:val="000000"/>
          <w:spacing w:val="-4"/>
          <w:sz w:val="24"/>
        </w:rPr>
        <w:t>(</w:t>
      </w:r>
      <w:r>
        <w:rPr>
          <w:rFonts w:ascii="Times" w:hAnsi="Times"/>
          <w:color w:val="000000"/>
          <w:spacing w:val="-4"/>
          <w:sz w:val="24"/>
        </w:rPr>
        <w:t>3) Обавештење из става 1. овог члана садржи најмање следеће податке:</w:t>
      </w:r>
    </w:p>
    <w:p w:rsidR="004D2D7D" w:rsidRDefault="000C4501">
      <w:pPr>
        <w:spacing w:after="90"/>
        <w:ind w:left="600"/>
      </w:pPr>
      <w:r>
        <w:rPr>
          <w:rFonts w:ascii="Times" w:hAnsi="Times"/>
          <w:color w:val="000000"/>
          <w:spacing w:val="-4"/>
          <w:sz w:val="24"/>
        </w:rPr>
        <w:t>1) податке о називу и адреси субјекта у пословању храном који обогаћену храну ставља на тржиште, а регистрован је у Републици Србији;</w:t>
      </w:r>
    </w:p>
    <w:p w:rsidR="004D2D7D" w:rsidRDefault="000C4501">
      <w:pPr>
        <w:spacing w:after="90"/>
        <w:ind w:left="600"/>
      </w:pPr>
      <w:r>
        <w:rPr>
          <w:rFonts w:ascii="Times" w:hAnsi="Times"/>
          <w:color w:val="000000"/>
          <w:spacing w:val="-4"/>
          <w:sz w:val="24"/>
        </w:rPr>
        <w:t>2) назив производа или група производа;</w:t>
      </w:r>
    </w:p>
    <w:p w:rsidR="004D2D7D" w:rsidRDefault="000C4501">
      <w:pPr>
        <w:spacing w:after="90"/>
        <w:ind w:left="600"/>
      </w:pPr>
      <w:r>
        <w:rPr>
          <w:rFonts w:ascii="Times" w:hAnsi="Times"/>
          <w:color w:val="000000"/>
          <w:spacing w:val="-4"/>
          <w:sz w:val="24"/>
        </w:rPr>
        <w:lastRenderedPageBreak/>
        <w:t xml:space="preserve">3) назив </w:t>
      </w:r>
      <w:r>
        <w:rPr>
          <w:rFonts w:ascii="Times" w:hAnsi="Times"/>
          <w:color w:val="000000"/>
          <w:spacing w:val="-4"/>
          <w:sz w:val="24"/>
        </w:rPr>
        <w:t>супстанце која је додата у производ у сврху обогаћивања (навести и хемијски облик додате супстанце, када је то применљиво);</w:t>
      </w:r>
    </w:p>
    <w:p w:rsidR="004D2D7D" w:rsidRDefault="000C4501">
      <w:pPr>
        <w:spacing w:after="90"/>
        <w:ind w:left="600"/>
      </w:pPr>
      <w:r>
        <w:rPr>
          <w:rFonts w:ascii="Times" w:hAnsi="Times"/>
          <w:color w:val="000000"/>
          <w:spacing w:val="-4"/>
          <w:sz w:val="24"/>
        </w:rPr>
        <w:t xml:space="preserve">4) количина додате супстанце - на 100 g/100 ml производа; </w:t>
      </w:r>
    </w:p>
    <w:p w:rsidR="004D2D7D" w:rsidRDefault="000C4501">
      <w:pPr>
        <w:spacing w:after="90"/>
        <w:ind w:left="600"/>
      </w:pPr>
      <w:r>
        <w:rPr>
          <w:rFonts w:ascii="Times" w:hAnsi="Times"/>
          <w:color w:val="000000"/>
          <w:spacing w:val="-4"/>
          <w:sz w:val="24"/>
        </w:rPr>
        <w:t>5) текст декларације на српском језику;</w:t>
      </w:r>
    </w:p>
    <w:p w:rsidR="004D2D7D" w:rsidRDefault="000C4501">
      <w:pPr>
        <w:spacing w:after="90"/>
        <w:ind w:left="600"/>
      </w:pPr>
      <w:r>
        <w:rPr>
          <w:rFonts w:ascii="Times" w:hAnsi="Times"/>
          <w:color w:val="000000"/>
          <w:spacing w:val="-4"/>
          <w:sz w:val="24"/>
        </w:rPr>
        <w:t>6) оригиналну амбалажу или идејно</w:t>
      </w:r>
      <w:r>
        <w:rPr>
          <w:rFonts w:ascii="Times" w:hAnsi="Times"/>
          <w:color w:val="000000"/>
          <w:spacing w:val="-4"/>
          <w:sz w:val="24"/>
        </w:rPr>
        <w:t xml:space="preserve"> решење амбалаже у PDF формату; </w:t>
      </w:r>
    </w:p>
    <w:p w:rsidR="004D2D7D" w:rsidRDefault="000C4501">
      <w:pPr>
        <w:spacing w:after="90"/>
        <w:ind w:left="600"/>
      </w:pPr>
      <w:r>
        <w:rPr>
          <w:rFonts w:ascii="Times" w:hAnsi="Times"/>
          <w:color w:val="000000"/>
          <w:spacing w:val="-4"/>
          <w:sz w:val="24"/>
        </w:rPr>
        <w:t>7) произвођачка спецификација;</w:t>
      </w:r>
    </w:p>
    <w:p w:rsidR="004D2D7D" w:rsidRDefault="000C4501">
      <w:pPr>
        <w:spacing w:after="90"/>
        <w:ind w:left="600"/>
      </w:pPr>
      <w:r>
        <w:rPr>
          <w:rFonts w:ascii="Times" w:hAnsi="Times"/>
          <w:color w:val="000000"/>
          <w:spacing w:val="-4"/>
          <w:sz w:val="24"/>
        </w:rPr>
        <w:t>8) копија решења о упису привредног субјекта у пословању храном у Регистар привредних субјеката код Агенције за привредне субјекте;</w:t>
      </w:r>
    </w:p>
    <w:p w:rsidR="004D2D7D" w:rsidRDefault="000C4501">
      <w:pPr>
        <w:spacing w:after="90"/>
        <w:ind w:left="600"/>
      </w:pPr>
      <w:r>
        <w:rPr>
          <w:rFonts w:ascii="Times" w:hAnsi="Times"/>
          <w:color w:val="000000"/>
          <w:spacing w:val="-4"/>
          <w:sz w:val="24"/>
        </w:rPr>
        <w:t xml:space="preserve">9) доказ о упису у Централни регистар субјеката у пословању </w:t>
      </w:r>
      <w:r>
        <w:rPr>
          <w:rFonts w:ascii="Times" w:hAnsi="Times"/>
          <w:color w:val="000000"/>
          <w:spacing w:val="-4"/>
          <w:sz w:val="24"/>
        </w:rPr>
        <w:t xml:space="preserve">са храном у складу са Законом о безбедности </w:t>
      </w:r>
      <w:proofErr w:type="gramStart"/>
      <w:r>
        <w:rPr>
          <w:rFonts w:ascii="Times" w:hAnsi="Times"/>
          <w:color w:val="000000"/>
          <w:spacing w:val="-4"/>
          <w:sz w:val="24"/>
        </w:rPr>
        <w:t>хране ;</w:t>
      </w:r>
      <w:proofErr w:type="gramEnd"/>
      <w:r>
        <w:rPr>
          <w:rFonts w:ascii="Times" w:hAnsi="Times"/>
          <w:color w:val="000000"/>
          <w:spacing w:val="-4"/>
          <w:sz w:val="24"/>
        </w:rPr>
        <w:t xml:space="preserve"> </w:t>
      </w:r>
    </w:p>
    <w:p w:rsidR="004D2D7D" w:rsidRDefault="000C4501">
      <w:pPr>
        <w:spacing w:after="90"/>
        <w:ind w:left="600"/>
      </w:pPr>
      <w:r>
        <w:rPr>
          <w:rFonts w:ascii="Times" w:hAnsi="Times"/>
          <w:color w:val="000000"/>
          <w:spacing w:val="-4"/>
          <w:sz w:val="24"/>
        </w:rPr>
        <w:t xml:space="preserve">10) доказ о уплати републичке административне таксе ради уписа у базу података Министарства о храни са измењеним нутритивним саставом/обогаћеној витаминима или минералима односно другим супстанцама које </w:t>
      </w:r>
      <w:r>
        <w:rPr>
          <w:rFonts w:ascii="Times" w:hAnsi="Times"/>
          <w:color w:val="000000"/>
          <w:spacing w:val="-4"/>
          <w:sz w:val="24"/>
        </w:rPr>
        <w:t>имају физиолошко дејство.</w:t>
      </w:r>
    </w:p>
    <w:p w:rsidR="004D2D7D" w:rsidRDefault="000C4501">
      <w:pPr>
        <w:spacing w:after="90"/>
      </w:pPr>
      <w:r>
        <w:rPr>
          <w:rFonts w:ascii="Times" w:hAnsi="Times"/>
          <w:color w:val="000000"/>
          <w:spacing w:val="-4"/>
          <w:sz w:val="24"/>
        </w:rPr>
        <w:t xml:space="preserve">(4) Обавештење се подноси електронски и у писаном облику у складу са упутством које се налази на web-страници Министарства (www.zdravlje.gov.rs). </w:t>
      </w:r>
    </w:p>
    <w:p w:rsidR="004D2D7D" w:rsidRDefault="000C4501">
      <w:pPr>
        <w:spacing w:after="90"/>
      </w:pPr>
      <w:r>
        <w:rPr>
          <w:rFonts w:ascii="Times" w:hAnsi="Times"/>
          <w:color w:val="000000"/>
          <w:spacing w:val="-4"/>
          <w:sz w:val="24"/>
        </w:rPr>
        <w:t xml:space="preserve">(5) На основу запримљених обавештења из става 1. овог правилника Министарство води </w:t>
      </w:r>
      <w:r>
        <w:rPr>
          <w:rFonts w:ascii="Times" w:hAnsi="Times"/>
          <w:color w:val="000000"/>
          <w:spacing w:val="-4"/>
          <w:sz w:val="24"/>
        </w:rPr>
        <w:t xml:space="preserve">базу података о храни обогаћеној нутријентима која је стављена на тржиште Републике Србије у електронском облику. Регистар хране налази се на web-станици Министарства (www.zdravlje.gov.rs). </w:t>
      </w:r>
    </w:p>
    <w:p w:rsidR="004D2D7D" w:rsidRDefault="000C4501">
      <w:pPr>
        <w:spacing w:after="90"/>
      </w:pPr>
      <w:r>
        <w:rPr>
          <w:rFonts w:ascii="Times" w:hAnsi="Times"/>
          <w:color w:val="000000"/>
          <w:spacing w:val="-4"/>
          <w:sz w:val="24"/>
        </w:rPr>
        <w:t xml:space="preserve">(6) Подаци из поднетих обавештења користе се у сврхе ефикасног </w:t>
      </w:r>
      <w:r>
        <w:rPr>
          <w:rFonts w:ascii="Times" w:hAnsi="Times"/>
          <w:color w:val="000000"/>
          <w:spacing w:val="-4"/>
          <w:sz w:val="24"/>
        </w:rPr>
        <w:t>мониторинга хране са измењеним нутритивним саставом.</w:t>
      </w:r>
    </w:p>
    <w:p w:rsidR="004D2D7D" w:rsidRDefault="000C4501">
      <w:pPr>
        <w:spacing w:after="90"/>
      </w:pPr>
      <w:r>
        <w:rPr>
          <w:rFonts w:ascii="Times" w:hAnsi="Times"/>
          <w:color w:val="000000"/>
          <w:spacing w:val="-4"/>
          <w:sz w:val="24"/>
        </w:rPr>
        <w:t xml:space="preserve">(7) Прилог 6. одштампан је уз овај правилник и чини његов саставни део. </w:t>
      </w:r>
    </w:p>
    <w:p w:rsidR="004D2D7D" w:rsidRDefault="000C4501">
      <w:pPr>
        <w:spacing w:before="150" w:after="45"/>
        <w:jc w:val="center"/>
      </w:pPr>
      <w:r>
        <w:rPr>
          <w:rFonts w:ascii="Times" w:hAnsi="Times"/>
          <w:b/>
          <w:color w:val="333333"/>
          <w:spacing w:val="-4"/>
          <w:sz w:val="32"/>
        </w:rPr>
        <w:t xml:space="preserve"> Слободно кретање робе </w:t>
      </w:r>
    </w:p>
    <w:p w:rsidR="004D2D7D" w:rsidRDefault="000C4501">
      <w:pPr>
        <w:spacing w:before="300" w:after="225"/>
        <w:jc w:val="center"/>
      </w:pPr>
      <w:r>
        <w:rPr>
          <w:rFonts w:ascii="Times" w:hAnsi="Times"/>
          <w:b/>
          <w:color w:val="000000"/>
          <w:spacing w:val="-4"/>
          <w:sz w:val="24"/>
        </w:rPr>
        <w:t xml:space="preserve"> Члан 19. </w:t>
      </w:r>
    </w:p>
    <w:p w:rsidR="004D2D7D" w:rsidRDefault="000C4501">
      <w:pPr>
        <w:spacing w:after="90"/>
      </w:pPr>
      <w:r>
        <w:rPr>
          <w:rFonts w:ascii="Times" w:hAnsi="Times"/>
          <w:color w:val="000000"/>
          <w:spacing w:val="-4"/>
          <w:sz w:val="24"/>
        </w:rPr>
        <w:t xml:space="preserve">Санитарни инспектор не може забранити, или ограничити трговину храном са измењеним нутритивним </w:t>
      </w:r>
      <w:r>
        <w:rPr>
          <w:rFonts w:ascii="Times" w:hAnsi="Times"/>
          <w:color w:val="000000"/>
          <w:spacing w:val="-4"/>
          <w:sz w:val="24"/>
        </w:rPr>
        <w:t>саставом, ако та храна испуњава захтеве прописане овим правилником и других прописа којима се уређује безбедност хране.</w:t>
      </w:r>
    </w:p>
    <w:p w:rsidR="004D2D7D" w:rsidRDefault="000C4501">
      <w:pPr>
        <w:spacing w:before="180" w:after="45"/>
        <w:jc w:val="center"/>
      </w:pPr>
      <w:r>
        <w:rPr>
          <w:rFonts w:ascii="Times" w:hAnsi="Times"/>
          <w:b/>
          <w:color w:val="333333"/>
          <w:spacing w:val="-4"/>
          <w:sz w:val="36"/>
        </w:rPr>
        <w:t xml:space="preserve"> VI. Прелазне и завршне одредбе </w:t>
      </w:r>
    </w:p>
    <w:p w:rsidR="004D2D7D" w:rsidRDefault="000C4501">
      <w:pPr>
        <w:spacing w:before="300" w:after="225"/>
        <w:jc w:val="center"/>
      </w:pPr>
      <w:r>
        <w:rPr>
          <w:rFonts w:ascii="Times" w:hAnsi="Times"/>
          <w:b/>
          <w:color w:val="000000"/>
          <w:spacing w:val="-4"/>
          <w:sz w:val="24"/>
        </w:rPr>
        <w:t xml:space="preserve"> Члан 20. </w:t>
      </w:r>
    </w:p>
    <w:p w:rsidR="004D2D7D" w:rsidRDefault="000C4501">
      <w:pPr>
        <w:spacing w:after="90"/>
      </w:pPr>
      <w:r>
        <w:rPr>
          <w:rFonts w:ascii="Times" w:hAnsi="Times"/>
          <w:color w:val="000000"/>
          <w:spacing w:val="-4"/>
          <w:sz w:val="24"/>
        </w:rPr>
        <w:t>(1) Субјекти у пословању храном са измењеним нутритивним саставом дужни су да своје пословањ</w:t>
      </w:r>
      <w:r>
        <w:rPr>
          <w:rFonts w:ascii="Times" w:hAnsi="Times"/>
          <w:color w:val="000000"/>
          <w:spacing w:val="-4"/>
          <w:sz w:val="24"/>
        </w:rPr>
        <w:t>е ускладе са одредбама овог правилника најкасније у року од 12 месеци од дана ступања на снагу овог правилника.</w:t>
      </w:r>
    </w:p>
    <w:p w:rsidR="004D2D7D" w:rsidRDefault="000C4501">
      <w:pPr>
        <w:spacing w:after="90"/>
      </w:pPr>
      <w:r>
        <w:rPr>
          <w:rFonts w:ascii="Times" w:hAnsi="Times"/>
          <w:color w:val="000000"/>
          <w:spacing w:val="-4"/>
          <w:sz w:val="24"/>
        </w:rPr>
        <w:t>(2) Обавештење о обогаћеној храни стављеној на тржиште Републике Србије пре доношења овог правилника, субјекти у пословању дужни су доставити Ми</w:t>
      </w:r>
      <w:r>
        <w:rPr>
          <w:rFonts w:ascii="Times" w:hAnsi="Times"/>
          <w:color w:val="000000"/>
          <w:spacing w:val="-4"/>
          <w:sz w:val="24"/>
        </w:rPr>
        <w:t>нистарству у року од 12 месеци од дана ступања на снагу овог правилника.</w:t>
      </w:r>
    </w:p>
    <w:p w:rsidR="004D2D7D" w:rsidRDefault="000C4501">
      <w:pPr>
        <w:spacing w:before="150" w:after="45"/>
        <w:jc w:val="center"/>
      </w:pPr>
      <w:r>
        <w:rPr>
          <w:rFonts w:ascii="Times" w:hAnsi="Times"/>
          <w:b/>
          <w:color w:val="333333"/>
          <w:spacing w:val="-4"/>
          <w:sz w:val="32"/>
        </w:rPr>
        <w:lastRenderedPageBreak/>
        <w:t xml:space="preserve"> Престанак важења ранијег прописа </w:t>
      </w:r>
    </w:p>
    <w:p w:rsidR="004D2D7D" w:rsidRDefault="000C4501">
      <w:pPr>
        <w:spacing w:before="300" w:after="225"/>
        <w:jc w:val="center"/>
      </w:pPr>
      <w:r>
        <w:rPr>
          <w:rFonts w:ascii="Times" w:hAnsi="Times"/>
          <w:b/>
          <w:color w:val="000000"/>
          <w:spacing w:val="-4"/>
          <w:sz w:val="24"/>
        </w:rPr>
        <w:t xml:space="preserve"> Члан 21. </w:t>
      </w:r>
    </w:p>
    <w:p w:rsidR="004D2D7D" w:rsidRDefault="000C4501">
      <w:pPr>
        <w:spacing w:after="90"/>
      </w:pPr>
      <w:r>
        <w:rPr>
          <w:rFonts w:ascii="Times" w:hAnsi="Times"/>
          <w:color w:val="000000"/>
          <w:spacing w:val="-4"/>
          <w:sz w:val="24"/>
        </w:rPr>
        <w:t>Даном ступања на снагу овог правилника престају да важе одредбе Главе II. - Дијететски производи, Правилника о здравственој исправности д</w:t>
      </w:r>
      <w:r>
        <w:rPr>
          <w:rFonts w:ascii="Times" w:hAnsi="Times"/>
          <w:color w:val="000000"/>
          <w:spacing w:val="-4"/>
          <w:sz w:val="24"/>
        </w:rPr>
        <w:t>ијететских производа ("Службени гласник РС", бр. 45/10, 27/11, 50/12, 21/15, 75/15, 7/17, 103/18 - др. пропис и 45/22 - др. пропис), у делу који се односи на храну за особе интолерантне на глутен и замену за со за људску исхрану, и Прилог 7. - Хемијски изв</w:t>
      </w:r>
      <w:r>
        <w:rPr>
          <w:rFonts w:ascii="Times" w:hAnsi="Times"/>
          <w:color w:val="000000"/>
          <w:spacing w:val="-4"/>
          <w:sz w:val="24"/>
        </w:rPr>
        <w:t xml:space="preserve">ори витамина и минерала који се додају храни, Правилника о декларисању, означавању и рекламирању хране ("Службени гласник РС", бр. 19/17, 16/18, 17/20, 118/20, 17/22 - др. пропис, 23/22 и 30/22). </w:t>
      </w:r>
    </w:p>
    <w:p w:rsidR="004D2D7D" w:rsidRDefault="000C4501">
      <w:pPr>
        <w:spacing w:before="150" w:after="45"/>
        <w:jc w:val="center"/>
      </w:pPr>
      <w:r>
        <w:rPr>
          <w:rFonts w:ascii="Times" w:hAnsi="Times"/>
          <w:b/>
          <w:color w:val="333333"/>
          <w:spacing w:val="-4"/>
          <w:sz w:val="32"/>
        </w:rPr>
        <w:t xml:space="preserve"> Ступање на снагу </w:t>
      </w:r>
    </w:p>
    <w:p w:rsidR="004D2D7D" w:rsidRDefault="000C4501">
      <w:pPr>
        <w:spacing w:before="300" w:after="225"/>
        <w:jc w:val="center"/>
      </w:pPr>
      <w:r>
        <w:rPr>
          <w:rFonts w:ascii="Times" w:hAnsi="Times"/>
          <w:b/>
          <w:color w:val="000000"/>
          <w:spacing w:val="-4"/>
          <w:sz w:val="24"/>
        </w:rPr>
        <w:t xml:space="preserve"> Члан 22. </w:t>
      </w:r>
    </w:p>
    <w:p w:rsidR="004D2D7D" w:rsidRDefault="000C4501">
      <w:pPr>
        <w:spacing w:after="90"/>
      </w:pPr>
      <w:r>
        <w:rPr>
          <w:rFonts w:ascii="Times" w:hAnsi="Times"/>
          <w:color w:val="000000"/>
          <w:spacing w:val="-4"/>
          <w:sz w:val="24"/>
        </w:rPr>
        <w:t>Овај правилник ступа на снагу</w:t>
      </w:r>
      <w:r>
        <w:rPr>
          <w:rFonts w:ascii="Times" w:hAnsi="Times"/>
          <w:color w:val="000000"/>
          <w:spacing w:val="-4"/>
          <w:sz w:val="24"/>
        </w:rPr>
        <w:t xml:space="preserve"> осмог дана од дана објављивања у "Службеном гласнику Републике Србије".</w:t>
      </w:r>
    </w:p>
    <w:p w:rsidR="004D2D7D" w:rsidRDefault="004D2D7D">
      <w:pPr>
        <w:spacing w:after="90"/>
      </w:pPr>
    </w:p>
    <w:p w:rsidR="004D2D7D" w:rsidRDefault="000C4501">
      <w:pPr>
        <w:spacing w:after="90"/>
      </w:pPr>
      <w:r>
        <w:rPr>
          <w:rFonts w:ascii="Times" w:hAnsi="Times"/>
          <w:color w:val="000000"/>
          <w:spacing w:val="-4"/>
          <w:sz w:val="24"/>
        </w:rPr>
        <w:t xml:space="preserve">Број 119-01-383/2021-10 </w:t>
      </w:r>
      <w:r>
        <w:br/>
      </w:r>
      <w:r>
        <w:rPr>
          <w:rFonts w:ascii="Times" w:hAnsi="Times"/>
          <w:color w:val="000000"/>
          <w:spacing w:val="-4"/>
          <w:sz w:val="24"/>
        </w:rPr>
        <w:t xml:space="preserve"> У Београду, 3. јуна 2024. године </w:t>
      </w:r>
    </w:p>
    <w:p w:rsidR="004D2D7D" w:rsidRDefault="000C4501">
      <w:pPr>
        <w:spacing w:after="90"/>
      </w:pPr>
      <w:r>
        <w:rPr>
          <w:rFonts w:ascii="Times" w:hAnsi="Times"/>
          <w:color w:val="000000"/>
          <w:spacing w:val="-4"/>
          <w:sz w:val="24"/>
        </w:rPr>
        <w:t xml:space="preserve">Министар, </w:t>
      </w:r>
      <w:r>
        <w:br/>
      </w:r>
      <w:r>
        <w:rPr>
          <w:rFonts w:ascii="Times" w:hAnsi="Times"/>
          <w:color w:val="000000"/>
          <w:spacing w:val="-4"/>
          <w:sz w:val="24"/>
        </w:rPr>
        <w:t xml:space="preserve"> др Златибор Лончар, с.р. </w:t>
      </w:r>
    </w:p>
    <w:p w:rsidR="004D2D7D" w:rsidRDefault="000C4501">
      <w:pPr>
        <w:spacing w:before="180" w:after="45"/>
        <w:jc w:val="center"/>
      </w:pPr>
      <w:r>
        <w:rPr>
          <w:rFonts w:ascii="Times" w:hAnsi="Times"/>
          <w:b/>
          <w:color w:val="333333"/>
          <w:spacing w:val="-4"/>
          <w:sz w:val="36"/>
        </w:rPr>
        <w:t xml:space="preserve"> ПРИЛОГ 1. </w:t>
      </w:r>
    </w:p>
    <w:p w:rsidR="004D2D7D" w:rsidRDefault="000C4501">
      <w:pPr>
        <w:spacing w:before="180" w:after="45"/>
        <w:jc w:val="center"/>
      </w:pPr>
      <w:r>
        <w:rPr>
          <w:rFonts w:ascii="Times" w:hAnsi="Times"/>
          <w:b/>
          <w:color w:val="333333"/>
          <w:spacing w:val="-4"/>
          <w:sz w:val="36"/>
        </w:rPr>
        <w:t xml:space="preserve"> ИЗЈАВЕ О ОДСУСТВУ ИЛИ СМАЊЕНОМ ПРИСУСТВУ ГЛУТЕНА У ХРАНИ КОЈЕ СЕ ДОЗВОЉ</w:t>
      </w:r>
      <w:r>
        <w:rPr>
          <w:rFonts w:ascii="Times" w:hAnsi="Times"/>
          <w:b/>
          <w:color w:val="333333"/>
          <w:spacing w:val="-4"/>
          <w:sz w:val="36"/>
        </w:rPr>
        <w:t xml:space="preserve">АВАЈУ И УСЛОВИ ЗА ТО </w:t>
      </w:r>
    </w:p>
    <w:p w:rsidR="004D2D7D" w:rsidRDefault="000C4501">
      <w:pPr>
        <w:spacing w:before="150" w:after="45"/>
        <w:jc w:val="center"/>
      </w:pPr>
      <w:r>
        <w:rPr>
          <w:rFonts w:ascii="Times" w:hAnsi="Times"/>
          <w:b/>
          <w:color w:val="333333"/>
          <w:spacing w:val="-4"/>
          <w:sz w:val="32"/>
        </w:rPr>
        <w:t xml:space="preserve"> А. Општи услови </w:t>
      </w:r>
    </w:p>
    <w:p w:rsidR="004D2D7D" w:rsidRDefault="000C4501">
      <w:pPr>
        <w:spacing w:before="150" w:after="45"/>
        <w:jc w:val="center"/>
      </w:pPr>
      <w:r>
        <w:rPr>
          <w:rFonts w:ascii="Times" w:hAnsi="Times"/>
          <w:b/>
          <w:color w:val="333333"/>
          <w:spacing w:val="-4"/>
          <w:sz w:val="32"/>
        </w:rPr>
        <w:t xml:space="preserve"> БЕЗ ГЛУТЕНА </w:t>
      </w:r>
    </w:p>
    <w:p w:rsidR="004D2D7D" w:rsidRDefault="000C4501">
      <w:pPr>
        <w:spacing w:after="90"/>
      </w:pPr>
      <w:r>
        <w:rPr>
          <w:rFonts w:ascii="Times" w:hAnsi="Times"/>
          <w:color w:val="000000"/>
          <w:spacing w:val="-4"/>
          <w:sz w:val="24"/>
        </w:rPr>
        <w:t xml:space="preserve">Изјаву "без глутена" дозвољено је навести само ако је садржај глутена у храни, као готовом производу мањи од 20 mg/kg. </w:t>
      </w:r>
    </w:p>
    <w:p w:rsidR="004D2D7D" w:rsidRDefault="000C4501">
      <w:pPr>
        <w:spacing w:before="150" w:after="45"/>
        <w:jc w:val="center"/>
      </w:pPr>
      <w:r>
        <w:rPr>
          <w:rFonts w:ascii="Times" w:hAnsi="Times"/>
          <w:b/>
          <w:color w:val="333333"/>
          <w:spacing w:val="-4"/>
          <w:sz w:val="32"/>
        </w:rPr>
        <w:t xml:space="preserve"> ВРЛО МАЛИ САДРЖАЈ ГЛУТЕНА </w:t>
      </w:r>
    </w:p>
    <w:p w:rsidR="004D2D7D" w:rsidRDefault="000C4501">
      <w:pPr>
        <w:spacing w:after="90"/>
      </w:pPr>
      <w:r>
        <w:rPr>
          <w:rFonts w:ascii="Times" w:hAnsi="Times"/>
          <w:color w:val="000000"/>
          <w:spacing w:val="-4"/>
          <w:sz w:val="24"/>
        </w:rPr>
        <w:t>Изјаву "врло мали садржај глутена" дозвољено је навест</w:t>
      </w:r>
      <w:r>
        <w:rPr>
          <w:rFonts w:ascii="Times" w:hAnsi="Times"/>
          <w:color w:val="000000"/>
          <w:spacing w:val="-4"/>
          <w:sz w:val="24"/>
        </w:rPr>
        <w:t>и само ако храна, која се састоји или садржи један или више састојака произведених од пшенице, ражи, јечма, овса или њихових хибридних врста који су посебно прерађени са циљем смањења количине глутена, не садржи количину глутена вишу од 100 mg/kg у готовом</w:t>
      </w:r>
      <w:r>
        <w:rPr>
          <w:rFonts w:ascii="Times" w:hAnsi="Times"/>
          <w:color w:val="000000"/>
          <w:spacing w:val="-4"/>
          <w:sz w:val="24"/>
        </w:rPr>
        <w:t xml:space="preserve"> производу. </w:t>
      </w:r>
    </w:p>
    <w:p w:rsidR="004D2D7D" w:rsidRDefault="000C4501">
      <w:pPr>
        <w:spacing w:before="150" w:after="45"/>
        <w:jc w:val="center"/>
      </w:pPr>
      <w:r>
        <w:rPr>
          <w:rFonts w:ascii="Times" w:hAnsi="Times"/>
          <w:b/>
          <w:color w:val="333333"/>
          <w:spacing w:val="-4"/>
          <w:sz w:val="32"/>
        </w:rPr>
        <w:t xml:space="preserve"> Б. Додатни захтеви за храну која садржи овас </w:t>
      </w:r>
    </w:p>
    <w:p w:rsidR="004D2D7D" w:rsidRDefault="000C4501">
      <w:pPr>
        <w:spacing w:after="90"/>
      </w:pPr>
      <w:r>
        <w:rPr>
          <w:rFonts w:ascii="Times" w:hAnsi="Times"/>
          <w:color w:val="000000"/>
          <w:spacing w:val="-4"/>
          <w:sz w:val="24"/>
        </w:rPr>
        <w:lastRenderedPageBreak/>
        <w:t>Овас који је састојак хране која се презентује као храна без глутена или са врло малим садржајем глутена, мора бити посебно произведен, припремљен и/или обрађен на начин да се избегне контаминациј</w:t>
      </w:r>
      <w:r>
        <w:rPr>
          <w:rFonts w:ascii="Times" w:hAnsi="Times"/>
          <w:color w:val="000000"/>
          <w:spacing w:val="-4"/>
          <w:sz w:val="24"/>
        </w:rPr>
        <w:t xml:space="preserve">а пшеницом, ражи, јечмом или њиховим укрштеним сортама, а садржај глутена у овом овсу не може бити већи од 20 mg/kg. </w:t>
      </w:r>
    </w:p>
    <w:p w:rsidR="004D2D7D" w:rsidRDefault="000C4501">
      <w:pPr>
        <w:spacing w:before="180" w:after="45"/>
        <w:jc w:val="center"/>
      </w:pPr>
      <w:r>
        <w:rPr>
          <w:rFonts w:ascii="Times" w:hAnsi="Times"/>
          <w:b/>
          <w:color w:val="333333"/>
          <w:spacing w:val="-4"/>
          <w:sz w:val="36"/>
        </w:rPr>
        <w:t xml:space="preserve"> ПРИЛОГ 2. </w:t>
      </w:r>
    </w:p>
    <w:p w:rsidR="004D2D7D" w:rsidRDefault="000C4501">
      <w:pPr>
        <w:spacing w:before="180" w:after="45"/>
        <w:jc w:val="center"/>
      </w:pPr>
      <w:r>
        <w:rPr>
          <w:rFonts w:ascii="Times" w:hAnsi="Times"/>
          <w:b/>
          <w:color w:val="333333"/>
          <w:spacing w:val="-4"/>
          <w:sz w:val="36"/>
        </w:rPr>
        <w:t xml:space="preserve"> ЛИСТА ДОЗВОЉЕНИХ СУПСТАНЦИ КОЈЕ СЕ МОГУ КОРИСТИТИ КАО ЗАМЕНА ЗА СО ЗА ЉУДСКУ ИСХРАНУ </w:t>
      </w:r>
    </w:p>
    <w:tbl>
      <w:tblPr>
        <w:tblW w:w="0" w:type="auto"/>
        <w:tblCellSpacing w:w="0" w:type="dxa"/>
        <w:tblInd w:w="115" w:type="dxa"/>
        <w:tblBorders>
          <w:top w:val="inset" w:sz="8" w:space="0" w:color="000000"/>
          <w:left w:val="inset" w:sz="8" w:space="0" w:color="000000"/>
          <w:bottom w:val="inset" w:sz="8" w:space="0" w:color="000000"/>
          <w:right w:val="inset" w:sz="8" w:space="0" w:color="000000"/>
        </w:tblBorders>
        <w:tblLook w:val="04A0" w:firstRow="1" w:lastRow="0" w:firstColumn="1" w:lastColumn="0" w:noHBand="0" w:noVBand="1"/>
      </w:tblPr>
      <w:tblGrid>
        <w:gridCol w:w="454"/>
        <w:gridCol w:w="5401"/>
        <w:gridCol w:w="3247"/>
      </w:tblGrid>
      <w:tr w:rsidR="004D2D7D">
        <w:trPr>
          <w:trHeight w:val="405"/>
          <w:tblCellSpacing w:w="0" w:type="dxa"/>
        </w:trPr>
        <w:tc>
          <w:tcPr>
            <w:tcW w:w="464"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rsidR="004D2D7D" w:rsidRDefault="000C4501">
            <w:pPr>
              <w:spacing w:after="0"/>
              <w:jc w:val="center"/>
            </w:pPr>
            <w:r>
              <w:rPr>
                <w:rFonts w:ascii="Times" w:hAnsi="Times"/>
                <w:color w:val="000000"/>
                <w:spacing w:val="-4"/>
                <w:sz w:val="21"/>
              </w:rPr>
              <w:t> </w:t>
            </w:r>
          </w:p>
        </w:tc>
        <w:tc>
          <w:tcPr>
            <w:tcW w:w="5805"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rsidR="004D2D7D" w:rsidRDefault="000C4501">
            <w:pPr>
              <w:spacing w:after="0"/>
              <w:jc w:val="both"/>
            </w:pPr>
            <w:r>
              <w:rPr>
                <w:rFonts w:ascii="Times" w:hAnsi="Times"/>
                <w:color w:val="000000"/>
                <w:spacing w:val="-4"/>
                <w:sz w:val="21"/>
              </w:rPr>
              <w:t> </w:t>
            </w:r>
          </w:p>
        </w:tc>
        <w:tc>
          <w:tcPr>
            <w:tcW w:w="3459"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rsidR="004D2D7D" w:rsidRDefault="000C4501">
            <w:pPr>
              <w:spacing w:after="0"/>
              <w:jc w:val="center"/>
            </w:pPr>
            <w:r>
              <w:rPr>
                <w:rFonts w:ascii="Times" w:hAnsi="Times"/>
                <w:color w:val="000000"/>
                <w:spacing w:val="-4"/>
                <w:sz w:val="21"/>
              </w:rPr>
              <w:t>Ограничења</w:t>
            </w:r>
          </w:p>
        </w:tc>
      </w:tr>
      <w:tr w:rsidR="004D2D7D">
        <w:trPr>
          <w:trHeight w:val="1350"/>
          <w:tblCellSpacing w:w="0" w:type="dxa"/>
        </w:trPr>
        <w:tc>
          <w:tcPr>
            <w:tcW w:w="464"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tcPr>
          <w:p w:rsidR="004D2D7D" w:rsidRDefault="000C4501">
            <w:pPr>
              <w:spacing w:after="0"/>
              <w:jc w:val="center"/>
            </w:pPr>
            <w:r>
              <w:rPr>
                <w:rFonts w:ascii="Times" w:hAnsi="Times"/>
                <w:color w:val="000000"/>
                <w:spacing w:val="-4"/>
                <w:sz w:val="21"/>
              </w:rPr>
              <w:t>а)</w:t>
            </w:r>
          </w:p>
        </w:tc>
        <w:tc>
          <w:tcPr>
            <w:tcW w:w="5805"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tcPr>
          <w:p w:rsidR="004D2D7D" w:rsidRDefault="000C4501">
            <w:pPr>
              <w:spacing w:after="0"/>
              <w:jc w:val="both"/>
            </w:pPr>
            <w:r>
              <w:rPr>
                <w:rFonts w:ascii="Times" w:hAnsi="Times"/>
                <w:color w:val="000000"/>
                <w:spacing w:val="-4"/>
                <w:sz w:val="21"/>
              </w:rPr>
              <w:t xml:space="preserve">калијум-сулфат; </w:t>
            </w:r>
            <w:r>
              <w:rPr>
                <w:rFonts w:ascii="Times" w:hAnsi="Times"/>
                <w:color w:val="000000"/>
                <w:spacing w:val="-4"/>
                <w:sz w:val="21"/>
              </w:rPr>
              <w:t>калијумове, калцијумове или амонијумове соли адипинске, глутаминске, угљене, ћилибарне, млечне, винске, лимунске, сирћетне, хлороводоничне или ортофосфорне киселине, и/или</w:t>
            </w:r>
          </w:p>
        </w:tc>
        <w:tc>
          <w:tcPr>
            <w:tcW w:w="3459"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tcPr>
          <w:p w:rsidR="004D2D7D" w:rsidRDefault="000C4501">
            <w:pPr>
              <w:spacing w:after="0"/>
              <w:jc w:val="both"/>
            </w:pPr>
            <w:r>
              <w:rPr>
                <w:rFonts w:ascii="Times" w:hAnsi="Times"/>
                <w:color w:val="000000"/>
                <w:spacing w:val="-4"/>
                <w:sz w:val="21"/>
              </w:rPr>
              <w:t xml:space="preserve">Нема ограничења, осим за: фосфор највише 4% m/ m и NH4+ највише 3% m/ m у замени за </w:t>
            </w:r>
            <w:r>
              <w:rPr>
                <w:rFonts w:ascii="Times" w:hAnsi="Times"/>
                <w:color w:val="000000"/>
                <w:spacing w:val="-4"/>
                <w:sz w:val="21"/>
              </w:rPr>
              <w:t xml:space="preserve">со </w:t>
            </w:r>
          </w:p>
        </w:tc>
      </w:tr>
      <w:tr w:rsidR="004D2D7D">
        <w:trPr>
          <w:trHeight w:val="1815"/>
          <w:tblCellSpacing w:w="0" w:type="dxa"/>
        </w:trPr>
        <w:tc>
          <w:tcPr>
            <w:tcW w:w="464"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tcPr>
          <w:p w:rsidR="004D2D7D" w:rsidRDefault="000C4501">
            <w:pPr>
              <w:spacing w:after="0"/>
              <w:jc w:val="center"/>
            </w:pPr>
            <w:r>
              <w:rPr>
                <w:rFonts w:ascii="Times" w:hAnsi="Times"/>
                <w:color w:val="000000"/>
                <w:spacing w:val="-4"/>
                <w:sz w:val="21"/>
              </w:rPr>
              <w:t>б)</w:t>
            </w:r>
          </w:p>
        </w:tc>
        <w:tc>
          <w:tcPr>
            <w:tcW w:w="5805"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tcPr>
          <w:p w:rsidR="004D2D7D" w:rsidRDefault="000C4501">
            <w:pPr>
              <w:spacing w:after="0"/>
              <w:jc w:val="both"/>
            </w:pPr>
            <w:r>
              <w:rPr>
                <w:rFonts w:ascii="Times" w:hAnsi="Times"/>
                <w:color w:val="000000"/>
                <w:spacing w:val="-4"/>
                <w:sz w:val="21"/>
              </w:rPr>
              <w:t>Магнезијумове соли адипинске, глутаминске, угљене, ћилибарне, млечне, винске, лимунске, сирћетне, хлороводоничне или ортофосфорне киселине у смеси са другим заменама за кухињску со које не садрже магнезијум, наведеним под а), в) и г), и/или</w:t>
            </w:r>
          </w:p>
        </w:tc>
        <w:tc>
          <w:tcPr>
            <w:tcW w:w="3459"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tcPr>
          <w:p w:rsidR="004D2D7D" w:rsidRDefault="000C4501">
            <w:pPr>
              <w:spacing w:after="0"/>
              <w:jc w:val="both"/>
            </w:pPr>
            <w:r>
              <w:rPr>
                <w:rFonts w:ascii="Times" w:hAnsi="Times"/>
                <w:color w:val="000000"/>
                <w:spacing w:val="-4"/>
                <w:sz w:val="21"/>
              </w:rPr>
              <w:t xml:space="preserve"> Mg2+</w:t>
            </w:r>
            <w:r>
              <w:rPr>
                <w:rFonts w:ascii="Times" w:hAnsi="Times"/>
                <w:color w:val="000000"/>
                <w:spacing w:val="-4"/>
                <w:sz w:val="21"/>
              </w:rPr>
              <w:t xml:space="preserve"> највише 20% m/ m рачунато на укупну количину катјона К+, Ca2+ и NH4+ присутних у замени за со и фосфор највише 4% m/ m у замени за со </w:t>
            </w:r>
          </w:p>
        </w:tc>
      </w:tr>
      <w:tr w:rsidR="004D2D7D">
        <w:trPr>
          <w:trHeight w:val="1350"/>
          <w:tblCellSpacing w:w="0" w:type="dxa"/>
        </w:trPr>
        <w:tc>
          <w:tcPr>
            <w:tcW w:w="464"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tcPr>
          <w:p w:rsidR="004D2D7D" w:rsidRDefault="000C4501">
            <w:pPr>
              <w:spacing w:after="0"/>
              <w:jc w:val="center"/>
            </w:pPr>
            <w:r>
              <w:rPr>
                <w:rFonts w:ascii="Times" w:hAnsi="Times"/>
                <w:color w:val="000000"/>
                <w:spacing w:val="-4"/>
                <w:sz w:val="21"/>
              </w:rPr>
              <w:t>в)</w:t>
            </w:r>
          </w:p>
        </w:tc>
        <w:tc>
          <w:tcPr>
            <w:tcW w:w="5805"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tcPr>
          <w:p w:rsidR="004D2D7D" w:rsidRDefault="000C4501">
            <w:pPr>
              <w:spacing w:after="0"/>
              <w:jc w:val="both"/>
            </w:pPr>
            <w:r>
              <w:rPr>
                <w:rFonts w:ascii="Times" w:hAnsi="Times"/>
                <w:color w:val="000000"/>
                <w:spacing w:val="-4"/>
                <w:sz w:val="21"/>
              </w:rPr>
              <w:t xml:space="preserve">Соли холина и сирћетне, угљене, млечне, винске, лимунске или хлороводоничне киселине, у смеси са другим заменама за </w:t>
            </w:r>
            <w:r>
              <w:rPr>
                <w:rFonts w:ascii="Times" w:hAnsi="Times"/>
                <w:color w:val="000000"/>
                <w:spacing w:val="-4"/>
                <w:sz w:val="21"/>
              </w:rPr>
              <w:t>кухињску со које не садрже холин, наведеним под а), б) или г), и/или</w:t>
            </w:r>
          </w:p>
        </w:tc>
        <w:tc>
          <w:tcPr>
            <w:tcW w:w="3459"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tcPr>
          <w:p w:rsidR="004D2D7D" w:rsidRDefault="000C4501">
            <w:pPr>
              <w:spacing w:after="0"/>
              <w:jc w:val="both"/>
            </w:pPr>
            <w:r>
              <w:rPr>
                <w:rFonts w:ascii="Times" w:hAnsi="Times"/>
                <w:color w:val="000000"/>
                <w:spacing w:val="-4"/>
                <w:sz w:val="21"/>
              </w:rPr>
              <w:t xml:space="preserve">Холин највише 3% m/ m у замени за со </w:t>
            </w:r>
          </w:p>
        </w:tc>
      </w:tr>
      <w:tr w:rsidR="004D2D7D">
        <w:trPr>
          <w:trHeight w:val="645"/>
          <w:tblCellSpacing w:w="0" w:type="dxa"/>
        </w:trPr>
        <w:tc>
          <w:tcPr>
            <w:tcW w:w="464"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tcPr>
          <w:p w:rsidR="004D2D7D" w:rsidRDefault="000C4501">
            <w:pPr>
              <w:spacing w:after="0"/>
              <w:jc w:val="center"/>
            </w:pPr>
            <w:r>
              <w:rPr>
                <w:rFonts w:ascii="Times" w:hAnsi="Times"/>
                <w:color w:val="000000"/>
                <w:spacing w:val="-4"/>
                <w:sz w:val="21"/>
              </w:rPr>
              <w:t>г)</w:t>
            </w:r>
          </w:p>
        </w:tc>
        <w:tc>
          <w:tcPr>
            <w:tcW w:w="5805"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tcPr>
          <w:p w:rsidR="004D2D7D" w:rsidRDefault="000C4501">
            <w:pPr>
              <w:spacing w:after="0"/>
              <w:jc w:val="both"/>
            </w:pPr>
            <w:r>
              <w:rPr>
                <w:rFonts w:ascii="Times" w:hAnsi="Times"/>
                <w:color w:val="000000"/>
                <w:spacing w:val="-4"/>
                <w:sz w:val="21"/>
              </w:rPr>
              <w:t>адипинска, глутаминска, лимунска, млечна или јабучна киселина</w:t>
            </w:r>
          </w:p>
        </w:tc>
        <w:tc>
          <w:tcPr>
            <w:tcW w:w="3459"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tcPr>
          <w:p w:rsidR="004D2D7D" w:rsidRDefault="000C4501">
            <w:pPr>
              <w:spacing w:after="0"/>
              <w:jc w:val="both"/>
            </w:pPr>
            <w:r>
              <w:rPr>
                <w:rFonts w:ascii="Times" w:hAnsi="Times"/>
                <w:color w:val="000000"/>
                <w:spacing w:val="-4"/>
                <w:sz w:val="21"/>
              </w:rPr>
              <w:t>Нема ограничења</w:t>
            </w:r>
          </w:p>
        </w:tc>
      </w:tr>
    </w:tbl>
    <w:p w:rsidR="004D2D7D" w:rsidRDefault="000C4501">
      <w:pPr>
        <w:spacing w:before="180" w:after="45"/>
        <w:jc w:val="center"/>
      </w:pPr>
      <w:r>
        <w:rPr>
          <w:rFonts w:ascii="Times" w:hAnsi="Times"/>
          <w:b/>
          <w:color w:val="333333"/>
          <w:spacing w:val="-4"/>
          <w:sz w:val="36"/>
        </w:rPr>
        <w:t xml:space="preserve"> ПРИЛОГ 3. </w:t>
      </w:r>
    </w:p>
    <w:p w:rsidR="004D2D7D" w:rsidRDefault="000C4501">
      <w:pPr>
        <w:spacing w:before="180" w:after="45"/>
        <w:jc w:val="center"/>
      </w:pPr>
      <w:r>
        <w:rPr>
          <w:rFonts w:ascii="Times" w:hAnsi="Times"/>
          <w:b/>
          <w:color w:val="333333"/>
          <w:spacing w:val="-4"/>
          <w:sz w:val="36"/>
        </w:rPr>
        <w:t xml:space="preserve"> ВИТАМИНИ И МИНЕРАЛИ КОЈИ СЕ СМЕЈУ ДОДАВАТИ У ХРАНУ </w:t>
      </w:r>
    </w:p>
    <w:p w:rsidR="004D2D7D" w:rsidRDefault="000C4501">
      <w:pPr>
        <w:spacing w:after="90"/>
      </w:pPr>
      <w:r>
        <w:rPr>
          <w:rFonts w:ascii="Times" w:hAnsi="Times"/>
          <w:color w:val="000000"/>
          <w:spacing w:val="-4"/>
          <w:sz w:val="24"/>
        </w:rPr>
        <w:t>1. Витамини:</w:t>
      </w:r>
    </w:p>
    <w:p w:rsidR="004D2D7D" w:rsidRDefault="000C4501">
      <w:pPr>
        <w:spacing w:after="90"/>
        <w:ind w:left="600"/>
      </w:pPr>
      <w:r>
        <w:rPr>
          <w:rFonts w:ascii="Times" w:hAnsi="Times"/>
          <w:color w:val="000000"/>
          <w:spacing w:val="-4"/>
          <w:sz w:val="24"/>
        </w:rPr>
        <w:t>1) Витамин А</w:t>
      </w:r>
    </w:p>
    <w:p w:rsidR="004D2D7D" w:rsidRDefault="000C4501">
      <w:pPr>
        <w:spacing w:after="90"/>
        <w:ind w:left="600"/>
      </w:pPr>
      <w:r>
        <w:rPr>
          <w:rFonts w:ascii="Times" w:hAnsi="Times"/>
          <w:color w:val="000000"/>
          <w:spacing w:val="-4"/>
          <w:sz w:val="24"/>
        </w:rPr>
        <w:t xml:space="preserve">2) Витамин D </w:t>
      </w:r>
    </w:p>
    <w:p w:rsidR="004D2D7D" w:rsidRDefault="000C4501">
      <w:pPr>
        <w:spacing w:after="90"/>
        <w:ind w:left="600"/>
      </w:pPr>
      <w:r>
        <w:rPr>
          <w:rFonts w:ascii="Times" w:hAnsi="Times"/>
          <w:color w:val="000000"/>
          <w:spacing w:val="-4"/>
          <w:sz w:val="24"/>
        </w:rPr>
        <w:t>3) Витамин Е</w:t>
      </w:r>
    </w:p>
    <w:p w:rsidR="004D2D7D" w:rsidRDefault="000C4501">
      <w:pPr>
        <w:spacing w:after="90"/>
        <w:ind w:left="600"/>
      </w:pPr>
      <w:r>
        <w:rPr>
          <w:rFonts w:ascii="Times" w:hAnsi="Times"/>
          <w:color w:val="000000"/>
          <w:spacing w:val="-4"/>
          <w:sz w:val="24"/>
        </w:rPr>
        <w:t>4) Витамин К</w:t>
      </w:r>
    </w:p>
    <w:p w:rsidR="004D2D7D" w:rsidRDefault="000C4501">
      <w:pPr>
        <w:spacing w:after="90"/>
        <w:ind w:left="600"/>
      </w:pPr>
      <w:r>
        <w:rPr>
          <w:rFonts w:ascii="Times" w:hAnsi="Times"/>
          <w:color w:val="000000"/>
          <w:spacing w:val="-4"/>
          <w:sz w:val="24"/>
        </w:rPr>
        <w:lastRenderedPageBreak/>
        <w:t xml:space="preserve">5) Витамин Б </w:t>
      </w:r>
      <w:r>
        <w:rPr>
          <w:rFonts w:ascii="Times" w:hAnsi="Times"/>
          <w:color w:val="000000"/>
          <w:spacing w:val="-4"/>
          <w:sz w:val="18"/>
          <w:vertAlign w:val="subscript"/>
        </w:rPr>
        <w:t>1</w:t>
      </w:r>
      <w:r>
        <w:rPr>
          <w:rFonts w:ascii="Times" w:hAnsi="Times"/>
          <w:color w:val="000000"/>
          <w:spacing w:val="-4"/>
          <w:sz w:val="24"/>
        </w:rPr>
        <w:t xml:space="preserve"> </w:t>
      </w:r>
    </w:p>
    <w:p w:rsidR="004D2D7D" w:rsidRDefault="000C4501">
      <w:pPr>
        <w:spacing w:after="90"/>
        <w:ind w:left="600"/>
      </w:pPr>
      <w:r>
        <w:rPr>
          <w:rFonts w:ascii="Times" w:hAnsi="Times"/>
          <w:color w:val="000000"/>
          <w:spacing w:val="-4"/>
          <w:sz w:val="24"/>
        </w:rPr>
        <w:t xml:space="preserve">6) Витамин Б </w:t>
      </w:r>
      <w:r>
        <w:rPr>
          <w:rFonts w:ascii="Times" w:hAnsi="Times"/>
          <w:color w:val="000000"/>
          <w:spacing w:val="-4"/>
          <w:sz w:val="18"/>
          <w:vertAlign w:val="subscript"/>
        </w:rPr>
        <w:t>2</w:t>
      </w:r>
      <w:r>
        <w:rPr>
          <w:rFonts w:ascii="Times" w:hAnsi="Times"/>
          <w:color w:val="000000"/>
          <w:spacing w:val="-4"/>
          <w:sz w:val="24"/>
        </w:rPr>
        <w:t xml:space="preserve"> </w:t>
      </w:r>
    </w:p>
    <w:p w:rsidR="004D2D7D" w:rsidRDefault="000C4501">
      <w:pPr>
        <w:spacing w:after="90"/>
        <w:ind w:left="600"/>
      </w:pPr>
      <w:r>
        <w:rPr>
          <w:rFonts w:ascii="Times" w:hAnsi="Times"/>
          <w:color w:val="000000"/>
          <w:spacing w:val="-4"/>
          <w:sz w:val="24"/>
        </w:rPr>
        <w:t>7) Ниацин</w:t>
      </w:r>
    </w:p>
    <w:p w:rsidR="004D2D7D" w:rsidRDefault="000C4501">
      <w:pPr>
        <w:spacing w:after="90"/>
        <w:ind w:left="600"/>
      </w:pPr>
      <w:r>
        <w:rPr>
          <w:rFonts w:ascii="Times" w:hAnsi="Times"/>
          <w:color w:val="000000"/>
          <w:spacing w:val="-4"/>
          <w:sz w:val="24"/>
        </w:rPr>
        <w:t>8) Пантотенска киселина</w:t>
      </w:r>
    </w:p>
    <w:p w:rsidR="004D2D7D" w:rsidRDefault="000C4501">
      <w:pPr>
        <w:spacing w:after="90"/>
        <w:ind w:left="600"/>
      </w:pPr>
      <w:r>
        <w:rPr>
          <w:rFonts w:ascii="Times" w:hAnsi="Times"/>
          <w:color w:val="000000"/>
          <w:spacing w:val="-4"/>
          <w:sz w:val="24"/>
        </w:rPr>
        <w:t xml:space="preserve">9) Витамин Б </w:t>
      </w:r>
      <w:r>
        <w:rPr>
          <w:rFonts w:ascii="Times" w:hAnsi="Times"/>
          <w:color w:val="000000"/>
          <w:spacing w:val="-4"/>
          <w:sz w:val="18"/>
          <w:vertAlign w:val="subscript"/>
        </w:rPr>
        <w:t>6</w:t>
      </w:r>
      <w:r>
        <w:rPr>
          <w:rFonts w:ascii="Times" w:hAnsi="Times"/>
          <w:color w:val="000000"/>
          <w:spacing w:val="-4"/>
          <w:sz w:val="24"/>
        </w:rPr>
        <w:t xml:space="preserve"> </w:t>
      </w:r>
    </w:p>
    <w:p w:rsidR="004D2D7D" w:rsidRDefault="000C4501">
      <w:pPr>
        <w:spacing w:after="90"/>
        <w:ind w:left="600"/>
      </w:pPr>
      <w:r>
        <w:rPr>
          <w:rFonts w:ascii="Times" w:hAnsi="Times"/>
          <w:color w:val="000000"/>
          <w:spacing w:val="-4"/>
          <w:sz w:val="24"/>
        </w:rPr>
        <w:t>10) Фолна киселина</w:t>
      </w:r>
    </w:p>
    <w:p w:rsidR="004D2D7D" w:rsidRDefault="000C4501">
      <w:pPr>
        <w:spacing w:after="90"/>
        <w:ind w:left="600"/>
      </w:pPr>
      <w:r>
        <w:rPr>
          <w:rFonts w:ascii="Times" w:hAnsi="Times"/>
          <w:color w:val="000000"/>
          <w:spacing w:val="-4"/>
          <w:sz w:val="24"/>
        </w:rPr>
        <w:t xml:space="preserve">11) Витамин Б </w:t>
      </w:r>
      <w:r>
        <w:rPr>
          <w:rFonts w:ascii="Times" w:hAnsi="Times"/>
          <w:color w:val="000000"/>
          <w:spacing w:val="-4"/>
          <w:sz w:val="18"/>
          <w:vertAlign w:val="subscript"/>
        </w:rPr>
        <w:t>12</w:t>
      </w:r>
      <w:r>
        <w:rPr>
          <w:rFonts w:ascii="Times" w:hAnsi="Times"/>
          <w:color w:val="000000"/>
          <w:spacing w:val="-4"/>
          <w:sz w:val="24"/>
        </w:rPr>
        <w:t xml:space="preserve"> </w:t>
      </w:r>
    </w:p>
    <w:p w:rsidR="004D2D7D" w:rsidRDefault="000C4501">
      <w:pPr>
        <w:spacing w:after="90"/>
        <w:ind w:left="600"/>
      </w:pPr>
      <w:r>
        <w:rPr>
          <w:rFonts w:ascii="Times" w:hAnsi="Times"/>
          <w:color w:val="000000"/>
          <w:spacing w:val="-4"/>
          <w:sz w:val="24"/>
        </w:rPr>
        <w:t>12) Биотин</w:t>
      </w:r>
    </w:p>
    <w:p w:rsidR="004D2D7D" w:rsidRDefault="000C4501">
      <w:pPr>
        <w:spacing w:after="90"/>
        <w:ind w:left="600"/>
      </w:pPr>
      <w:r>
        <w:rPr>
          <w:rFonts w:ascii="Times" w:hAnsi="Times"/>
          <w:color w:val="000000"/>
          <w:spacing w:val="-4"/>
          <w:sz w:val="24"/>
        </w:rPr>
        <w:t>13) Витамин Ц</w:t>
      </w:r>
    </w:p>
    <w:p w:rsidR="004D2D7D" w:rsidRDefault="000C4501">
      <w:pPr>
        <w:spacing w:after="90"/>
      </w:pPr>
      <w:r>
        <w:rPr>
          <w:rFonts w:ascii="Times" w:hAnsi="Times"/>
          <w:color w:val="000000"/>
          <w:spacing w:val="-4"/>
          <w:sz w:val="24"/>
        </w:rPr>
        <w:t>2. Минерали:</w:t>
      </w:r>
    </w:p>
    <w:p w:rsidR="004D2D7D" w:rsidRDefault="000C4501">
      <w:pPr>
        <w:spacing w:after="90"/>
        <w:ind w:left="600"/>
      </w:pPr>
      <w:r>
        <w:rPr>
          <w:rFonts w:ascii="Times" w:hAnsi="Times"/>
          <w:color w:val="000000"/>
          <w:spacing w:val="-4"/>
          <w:sz w:val="24"/>
        </w:rPr>
        <w:t>1) Калцијум</w:t>
      </w:r>
    </w:p>
    <w:p w:rsidR="004D2D7D" w:rsidRDefault="000C4501">
      <w:pPr>
        <w:spacing w:after="90"/>
        <w:ind w:left="600"/>
      </w:pPr>
      <w:r>
        <w:rPr>
          <w:rFonts w:ascii="Times" w:hAnsi="Times"/>
          <w:color w:val="000000"/>
          <w:spacing w:val="-4"/>
          <w:sz w:val="24"/>
        </w:rPr>
        <w:t>2) Магнезијум</w:t>
      </w:r>
    </w:p>
    <w:p w:rsidR="004D2D7D" w:rsidRDefault="000C4501">
      <w:pPr>
        <w:spacing w:after="90"/>
        <w:ind w:left="600"/>
      </w:pPr>
      <w:r>
        <w:rPr>
          <w:rFonts w:ascii="Times" w:hAnsi="Times"/>
          <w:color w:val="000000"/>
          <w:spacing w:val="-4"/>
          <w:sz w:val="24"/>
        </w:rPr>
        <w:t xml:space="preserve">3) </w:t>
      </w:r>
      <w:r>
        <w:rPr>
          <w:rFonts w:ascii="Times" w:hAnsi="Times"/>
          <w:color w:val="000000"/>
          <w:spacing w:val="-4"/>
          <w:sz w:val="24"/>
        </w:rPr>
        <w:t>Гвожђе</w:t>
      </w:r>
    </w:p>
    <w:p w:rsidR="004D2D7D" w:rsidRDefault="000C4501">
      <w:pPr>
        <w:spacing w:after="90"/>
        <w:ind w:left="600"/>
      </w:pPr>
      <w:r>
        <w:rPr>
          <w:rFonts w:ascii="Times" w:hAnsi="Times"/>
          <w:color w:val="000000"/>
          <w:spacing w:val="-4"/>
          <w:sz w:val="24"/>
        </w:rPr>
        <w:t>4) Бакар</w:t>
      </w:r>
    </w:p>
    <w:p w:rsidR="004D2D7D" w:rsidRDefault="000C4501">
      <w:pPr>
        <w:spacing w:after="90"/>
        <w:ind w:left="600"/>
      </w:pPr>
      <w:r>
        <w:rPr>
          <w:rFonts w:ascii="Times" w:hAnsi="Times"/>
          <w:color w:val="000000"/>
          <w:spacing w:val="-4"/>
          <w:sz w:val="24"/>
        </w:rPr>
        <w:t>5) Јод</w:t>
      </w:r>
    </w:p>
    <w:p w:rsidR="004D2D7D" w:rsidRDefault="000C4501">
      <w:pPr>
        <w:spacing w:after="90"/>
        <w:ind w:left="600"/>
      </w:pPr>
      <w:r>
        <w:rPr>
          <w:rFonts w:ascii="Times" w:hAnsi="Times"/>
          <w:color w:val="000000"/>
          <w:spacing w:val="-4"/>
          <w:sz w:val="24"/>
        </w:rPr>
        <w:t>6) Цинк</w:t>
      </w:r>
    </w:p>
    <w:p w:rsidR="004D2D7D" w:rsidRDefault="000C4501">
      <w:pPr>
        <w:spacing w:after="90"/>
        <w:ind w:left="600"/>
      </w:pPr>
      <w:r>
        <w:rPr>
          <w:rFonts w:ascii="Times" w:hAnsi="Times"/>
          <w:color w:val="000000"/>
          <w:spacing w:val="-4"/>
          <w:sz w:val="24"/>
        </w:rPr>
        <w:t>7) Манган</w:t>
      </w:r>
    </w:p>
    <w:p w:rsidR="004D2D7D" w:rsidRDefault="000C4501">
      <w:pPr>
        <w:spacing w:after="90"/>
        <w:ind w:left="600"/>
      </w:pPr>
      <w:r>
        <w:rPr>
          <w:rFonts w:ascii="Times" w:hAnsi="Times"/>
          <w:color w:val="000000"/>
          <w:spacing w:val="-4"/>
          <w:sz w:val="24"/>
        </w:rPr>
        <w:t>8) Натријум</w:t>
      </w:r>
    </w:p>
    <w:p w:rsidR="004D2D7D" w:rsidRDefault="000C4501">
      <w:pPr>
        <w:spacing w:after="90"/>
        <w:ind w:left="600"/>
      </w:pPr>
      <w:r>
        <w:rPr>
          <w:rFonts w:ascii="Times" w:hAnsi="Times"/>
          <w:color w:val="000000"/>
          <w:spacing w:val="-4"/>
          <w:sz w:val="24"/>
        </w:rPr>
        <w:t>9) Калијум</w:t>
      </w:r>
    </w:p>
    <w:p w:rsidR="004D2D7D" w:rsidRDefault="000C4501">
      <w:pPr>
        <w:spacing w:after="90"/>
        <w:ind w:left="600"/>
      </w:pPr>
      <w:r>
        <w:rPr>
          <w:rFonts w:ascii="Times" w:hAnsi="Times"/>
          <w:color w:val="000000"/>
          <w:spacing w:val="-4"/>
          <w:sz w:val="24"/>
        </w:rPr>
        <w:t>10) Селен</w:t>
      </w:r>
    </w:p>
    <w:p w:rsidR="004D2D7D" w:rsidRDefault="000C4501">
      <w:pPr>
        <w:spacing w:after="90"/>
        <w:ind w:left="600"/>
      </w:pPr>
      <w:r>
        <w:rPr>
          <w:rFonts w:ascii="Times" w:hAnsi="Times"/>
          <w:color w:val="000000"/>
          <w:spacing w:val="-4"/>
          <w:sz w:val="24"/>
        </w:rPr>
        <w:t>11) Хром</w:t>
      </w:r>
    </w:p>
    <w:p w:rsidR="004D2D7D" w:rsidRDefault="000C4501">
      <w:pPr>
        <w:spacing w:after="90"/>
        <w:ind w:left="600"/>
      </w:pPr>
      <w:r>
        <w:rPr>
          <w:rFonts w:ascii="Times" w:hAnsi="Times"/>
          <w:color w:val="000000"/>
          <w:spacing w:val="-4"/>
          <w:sz w:val="24"/>
        </w:rPr>
        <w:t>12) Молибден</w:t>
      </w:r>
    </w:p>
    <w:p w:rsidR="004D2D7D" w:rsidRDefault="000C4501">
      <w:pPr>
        <w:spacing w:after="90"/>
        <w:ind w:left="600"/>
      </w:pPr>
      <w:r>
        <w:rPr>
          <w:rFonts w:ascii="Times" w:hAnsi="Times"/>
          <w:color w:val="000000"/>
          <w:spacing w:val="-4"/>
          <w:sz w:val="24"/>
        </w:rPr>
        <w:t>13) Флуорид</w:t>
      </w:r>
    </w:p>
    <w:p w:rsidR="004D2D7D" w:rsidRDefault="000C4501">
      <w:pPr>
        <w:spacing w:after="90"/>
        <w:ind w:left="600"/>
      </w:pPr>
      <w:r>
        <w:rPr>
          <w:rFonts w:ascii="Times" w:hAnsi="Times"/>
          <w:color w:val="000000"/>
          <w:spacing w:val="-4"/>
          <w:sz w:val="24"/>
        </w:rPr>
        <w:t>14) Хлорид</w:t>
      </w:r>
    </w:p>
    <w:p w:rsidR="004D2D7D" w:rsidRDefault="000C4501">
      <w:pPr>
        <w:spacing w:after="90"/>
        <w:ind w:left="600"/>
      </w:pPr>
      <w:r>
        <w:rPr>
          <w:rFonts w:ascii="Times" w:hAnsi="Times"/>
          <w:color w:val="000000"/>
          <w:spacing w:val="-4"/>
          <w:sz w:val="24"/>
        </w:rPr>
        <w:t>15) Фосфор</w:t>
      </w:r>
    </w:p>
    <w:p w:rsidR="004D2D7D" w:rsidRDefault="000C4501">
      <w:pPr>
        <w:spacing w:after="90"/>
        <w:ind w:left="600"/>
      </w:pPr>
      <w:r>
        <w:rPr>
          <w:rFonts w:ascii="Times" w:hAnsi="Times"/>
          <w:color w:val="000000"/>
          <w:spacing w:val="-4"/>
          <w:sz w:val="24"/>
        </w:rPr>
        <w:t>16) Бор</w:t>
      </w:r>
    </w:p>
    <w:p w:rsidR="004D2D7D" w:rsidRDefault="000C4501">
      <w:pPr>
        <w:spacing w:before="180" w:after="45"/>
        <w:jc w:val="center"/>
      </w:pPr>
      <w:r>
        <w:rPr>
          <w:rFonts w:ascii="Times" w:hAnsi="Times"/>
          <w:b/>
          <w:color w:val="333333"/>
          <w:spacing w:val="-4"/>
          <w:sz w:val="36"/>
        </w:rPr>
        <w:t xml:space="preserve"> ПРИЛОГ 4. </w:t>
      </w:r>
    </w:p>
    <w:p w:rsidR="004D2D7D" w:rsidRDefault="000C4501">
      <w:pPr>
        <w:spacing w:before="180" w:after="45"/>
        <w:jc w:val="center"/>
      </w:pPr>
      <w:r>
        <w:rPr>
          <w:rFonts w:ascii="Times" w:hAnsi="Times"/>
          <w:b/>
          <w:color w:val="333333"/>
          <w:spacing w:val="-4"/>
          <w:sz w:val="36"/>
        </w:rPr>
        <w:t xml:space="preserve"> ХЕМИЈСКИ ОБЛИЦИ ВИТАМИНА И МИНЕРАЛНИХ СУПСТАНЦИ КОЈЕ СЕ МОГУ ДОДАТИ У ХРАНУ </w:t>
      </w:r>
    </w:p>
    <w:p w:rsidR="004D2D7D" w:rsidRDefault="000C4501">
      <w:pPr>
        <w:spacing w:before="150" w:after="45"/>
        <w:jc w:val="center"/>
      </w:pPr>
      <w:r>
        <w:rPr>
          <w:rFonts w:ascii="Times" w:hAnsi="Times"/>
          <w:b/>
          <w:color w:val="333333"/>
          <w:spacing w:val="-4"/>
          <w:sz w:val="32"/>
        </w:rPr>
        <w:t xml:space="preserve"> 1. Хемијски облици витамина</w:t>
      </w:r>
      <w:r>
        <w:rPr>
          <w:rFonts w:ascii="Times" w:hAnsi="Times"/>
          <w:b/>
          <w:color w:val="333333"/>
          <w:spacing w:val="-4"/>
          <w:sz w:val="32"/>
        </w:rPr>
        <w:t xml:space="preserve"> </w:t>
      </w:r>
    </w:p>
    <w:p w:rsidR="004D2D7D" w:rsidRDefault="000C4501">
      <w:pPr>
        <w:spacing w:after="90"/>
      </w:pPr>
      <w:r>
        <w:rPr>
          <w:rFonts w:ascii="Times" w:hAnsi="Times"/>
          <w:color w:val="000000"/>
          <w:spacing w:val="-4"/>
          <w:sz w:val="24"/>
        </w:rPr>
        <w:t>ВИТАМИН А</w:t>
      </w:r>
    </w:p>
    <w:p w:rsidR="004D2D7D" w:rsidRDefault="000C4501">
      <w:pPr>
        <w:spacing w:after="90"/>
        <w:ind w:left="600"/>
      </w:pPr>
      <w:r>
        <w:rPr>
          <w:rFonts w:ascii="Times" w:hAnsi="Times"/>
          <w:color w:val="000000"/>
          <w:spacing w:val="-4"/>
          <w:sz w:val="24"/>
        </w:rPr>
        <w:lastRenderedPageBreak/>
        <w:t>Ретинол</w:t>
      </w:r>
    </w:p>
    <w:p w:rsidR="004D2D7D" w:rsidRDefault="000C4501">
      <w:pPr>
        <w:spacing w:after="90"/>
        <w:ind w:left="600"/>
      </w:pPr>
      <w:r>
        <w:rPr>
          <w:rFonts w:ascii="Times" w:hAnsi="Times"/>
          <w:color w:val="000000"/>
          <w:spacing w:val="-4"/>
          <w:sz w:val="24"/>
        </w:rPr>
        <w:t>Ретинил-ацетат</w:t>
      </w:r>
    </w:p>
    <w:p w:rsidR="004D2D7D" w:rsidRDefault="000C4501">
      <w:pPr>
        <w:spacing w:after="90"/>
        <w:ind w:left="600"/>
      </w:pPr>
      <w:r>
        <w:rPr>
          <w:rFonts w:ascii="Times" w:hAnsi="Times"/>
          <w:color w:val="000000"/>
          <w:spacing w:val="-4"/>
          <w:sz w:val="24"/>
        </w:rPr>
        <w:t>Ретинил-палмитат</w:t>
      </w:r>
    </w:p>
    <w:p w:rsidR="004D2D7D" w:rsidRDefault="000C4501">
      <w:pPr>
        <w:spacing w:after="90"/>
        <w:ind w:left="600"/>
      </w:pPr>
      <w:r>
        <w:rPr>
          <w:rFonts w:ascii="Times" w:hAnsi="Times"/>
          <w:color w:val="000000"/>
          <w:spacing w:val="-4"/>
          <w:sz w:val="24"/>
        </w:rPr>
        <w:t>Бета-каротен</w:t>
      </w:r>
    </w:p>
    <w:p w:rsidR="004D2D7D" w:rsidRDefault="000C4501">
      <w:pPr>
        <w:spacing w:after="90"/>
      </w:pPr>
      <w:r>
        <w:rPr>
          <w:rFonts w:ascii="Times" w:hAnsi="Times"/>
          <w:color w:val="000000"/>
          <w:spacing w:val="-4"/>
          <w:sz w:val="24"/>
        </w:rPr>
        <w:t xml:space="preserve">ВИТАМИН D </w:t>
      </w:r>
    </w:p>
    <w:p w:rsidR="004D2D7D" w:rsidRDefault="000C4501">
      <w:pPr>
        <w:spacing w:after="90"/>
        <w:ind w:left="600"/>
      </w:pPr>
      <w:r>
        <w:rPr>
          <w:rFonts w:ascii="Times" w:hAnsi="Times"/>
          <w:color w:val="000000"/>
          <w:spacing w:val="-4"/>
          <w:sz w:val="24"/>
        </w:rPr>
        <w:t>Холекалциферол</w:t>
      </w:r>
    </w:p>
    <w:p w:rsidR="004D2D7D" w:rsidRDefault="000C4501">
      <w:pPr>
        <w:spacing w:after="90"/>
        <w:ind w:left="600"/>
      </w:pPr>
      <w:r>
        <w:rPr>
          <w:rFonts w:ascii="Times" w:hAnsi="Times"/>
          <w:color w:val="000000"/>
          <w:spacing w:val="-4"/>
          <w:sz w:val="24"/>
        </w:rPr>
        <w:t>Ергокалциферол</w:t>
      </w:r>
    </w:p>
    <w:p w:rsidR="004D2D7D" w:rsidRDefault="000C4501">
      <w:pPr>
        <w:spacing w:after="90"/>
      </w:pPr>
      <w:r>
        <w:rPr>
          <w:rFonts w:ascii="Times" w:hAnsi="Times"/>
          <w:color w:val="000000"/>
          <w:spacing w:val="-4"/>
          <w:sz w:val="24"/>
        </w:rPr>
        <w:t>ВИТАМИН Е</w:t>
      </w:r>
    </w:p>
    <w:p w:rsidR="004D2D7D" w:rsidRDefault="000C4501">
      <w:pPr>
        <w:spacing w:after="90"/>
        <w:ind w:left="600"/>
      </w:pPr>
      <w:r>
        <w:rPr>
          <w:rFonts w:ascii="Times" w:hAnsi="Times"/>
          <w:color w:val="000000"/>
          <w:spacing w:val="-4"/>
          <w:sz w:val="24"/>
        </w:rPr>
        <w:t xml:space="preserve"> D-α-токоферол </w:t>
      </w:r>
    </w:p>
    <w:p w:rsidR="004D2D7D" w:rsidRDefault="000C4501">
      <w:pPr>
        <w:spacing w:after="90"/>
        <w:ind w:left="600"/>
      </w:pPr>
      <w:r>
        <w:rPr>
          <w:rFonts w:ascii="Times" w:hAnsi="Times"/>
          <w:color w:val="000000"/>
          <w:spacing w:val="-4"/>
          <w:sz w:val="24"/>
        </w:rPr>
        <w:t xml:space="preserve"> DL-α-токоферол </w:t>
      </w:r>
    </w:p>
    <w:p w:rsidR="004D2D7D" w:rsidRDefault="000C4501">
      <w:pPr>
        <w:spacing w:after="90"/>
        <w:ind w:left="600"/>
      </w:pPr>
      <w:r>
        <w:rPr>
          <w:rFonts w:ascii="Times" w:hAnsi="Times"/>
          <w:color w:val="000000"/>
          <w:spacing w:val="-4"/>
          <w:sz w:val="24"/>
        </w:rPr>
        <w:t xml:space="preserve"> D-α-токоферилацетат </w:t>
      </w:r>
    </w:p>
    <w:p w:rsidR="004D2D7D" w:rsidRDefault="000C4501">
      <w:pPr>
        <w:spacing w:after="90"/>
        <w:ind w:left="600"/>
      </w:pPr>
      <w:r>
        <w:rPr>
          <w:rFonts w:ascii="Times" w:hAnsi="Times"/>
          <w:color w:val="000000"/>
          <w:spacing w:val="-4"/>
          <w:sz w:val="24"/>
        </w:rPr>
        <w:t xml:space="preserve"> DL-α-токоферилацетат </w:t>
      </w:r>
    </w:p>
    <w:p w:rsidR="004D2D7D" w:rsidRDefault="000C4501">
      <w:pPr>
        <w:spacing w:after="90"/>
        <w:ind w:left="600"/>
      </w:pPr>
      <w:r>
        <w:rPr>
          <w:rFonts w:ascii="Times" w:hAnsi="Times"/>
          <w:color w:val="000000"/>
          <w:spacing w:val="-4"/>
          <w:sz w:val="24"/>
        </w:rPr>
        <w:t xml:space="preserve"> D-α-токоферилхидрогенсукцинат </w:t>
      </w:r>
    </w:p>
    <w:p w:rsidR="004D2D7D" w:rsidRDefault="000C4501">
      <w:pPr>
        <w:spacing w:after="90"/>
      </w:pPr>
      <w:r>
        <w:rPr>
          <w:rFonts w:ascii="Times" w:hAnsi="Times"/>
          <w:color w:val="000000"/>
          <w:spacing w:val="-4"/>
          <w:sz w:val="24"/>
        </w:rPr>
        <w:t>ВИТАМИН К</w:t>
      </w:r>
    </w:p>
    <w:p w:rsidR="004D2D7D" w:rsidRDefault="000C4501">
      <w:pPr>
        <w:spacing w:after="90"/>
        <w:ind w:left="600"/>
      </w:pPr>
      <w:r>
        <w:rPr>
          <w:rFonts w:ascii="Times" w:hAnsi="Times"/>
          <w:color w:val="000000"/>
          <w:spacing w:val="-4"/>
          <w:sz w:val="24"/>
        </w:rPr>
        <w:t xml:space="preserve">Филохинон </w:t>
      </w:r>
      <w:r>
        <w:rPr>
          <w:rFonts w:ascii="Times" w:hAnsi="Times"/>
          <w:color w:val="000000"/>
          <w:spacing w:val="-4"/>
          <w:sz w:val="24"/>
        </w:rPr>
        <w:t>(фитоменадион)</w:t>
      </w:r>
    </w:p>
    <w:p w:rsidR="004D2D7D" w:rsidRDefault="000C4501">
      <w:pPr>
        <w:spacing w:after="90"/>
        <w:ind w:left="600"/>
      </w:pPr>
      <w:r>
        <w:rPr>
          <w:rFonts w:ascii="Times" w:hAnsi="Times"/>
          <w:color w:val="000000"/>
          <w:spacing w:val="-4"/>
          <w:sz w:val="24"/>
        </w:rPr>
        <w:t xml:space="preserve">Менахинон </w:t>
      </w:r>
      <w:r>
        <w:rPr>
          <w:rFonts w:ascii="Times" w:hAnsi="Times"/>
          <w:color w:val="000000"/>
          <w:spacing w:val="-4"/>
          <w:sz w:val="18"/>
          <w:vertAlign w:val="superscript"/>
        </w:rPr>
        <w:t xml:space="preserve">(1) </w:t>
      </w:r>
    </w:p>
    <w:p w:rsidR="004D2D7D" w:rsidRDefault="000C4501">
      <w:pPr>
        <w:spacing w:after="90"/>
      </w:pPr>
      <w:r>
        <w:rPr>
          <w:rFonts w:ascii="Times" w:hAnsi="Times"/>
          <w:color w:val="000000"/>
          <w:spacing w:val="-4"/>
          <w:sz w:val="24"/>
        </w:rPr>
        <w:t xml:space="preserve">ВИТАМИН Б </w:t>
      </w:r>
      <w:r>
        <w:rPr>
          <w:rFonts w:ascii="Times" w:hAnsi="Times"/>
          <w:color w:val="000000"/>
          <w:spacing w:val="-4"/>
          <w:sz w:val="18"/>
          <w:vertAlign w:val="subscript"/>
        </w:rPr>
        <w:t>1</w:t>
      </w:r>
      <w:r>
        <w:rPr>
          <w:rFonts w:ascii="Times" w:hAnsi="Times"/>
          <w:color w:val="000000"/>
          <w:spacing w:val="-4"/>
          <w:sz w:val="24"/>
        </w:rPr>
        <w:t xml:space="preserve"> </w:t>
      </w:r>
    </w:p>
    <w:p w:rsidR="004D2D7D" w:rsidRDefault="000C4501">
      <w:pPr>
        <w:spacing w:after="90"/>
        <w:ind w:left="600"/>
      </w:pPr>
      <w:r>
        <w:rPr>
          <w:rFonts w:ascii="Times" w:hAnsi="Times"/>
          <w:color w:val="000000"/>
          <w:spacing w:val="-4"/>
          <w:sz w:val="24"/>
        </w:rPr>
        <w:t>Тиамин-хидрохлорид</w:t>
      </w:r>
    </w:p>
    <w:p w:rsidR="004D2D7D" w:rsidRDefault="000C4501">
      <w:pPr>
        <w:spacing w:after="90"/>
        <w:ind w:left="600"/>
      </w:pPr>
      <w:r>
        <w:rPr>
          <w:rFonts w:ascii="Times" w:hAnsi="Times"/>
          <w:color w:val="000000"/>
          <w:spacing w:val="-4"/>
          <w:sz w:val="24"/>
        </w:rPr>
        <w:t>Тиамин-мононитрат</w:t>
      </w:r>
    </w:p>
    <w:p w:rsidR="004D2D7D" w:rsidRDefault="000C4501">
      <w:pPr>
        <w:spacing w:after="90"/>
      </w:pPr>
      <w:r>
        <w:rPr>
          <w:rFonts w:ascii="Times" w:hAnsi="Times"/>
          <w:color w:val="000000"/>
          <w:spacing w:val="-4"/>
          <w:sz w:val="24"/>
        </w:rPr>
        <w:t xml:space="preserve">ВИТАМИН Б </w:t>
      </w:r>
      <w:r>
        <w:rPr>
          <w:rFonts w:ascii="Times" w:hAnsi="Times"/>
          <w:color w:val="000000"/>
          <w:spacing w:val="-4"/>
          <w:sz w:val="18"/>
          <w:vertAlign w:val="subscript"/>
        </w:rPr>
        <w:t>2</w:t>
      </w:r>
      <w:r>
        <w:rPr>
          <w:rFonts w:ascii="Times" w:hAnsi="Times"/>
          <w:color w:val="000000"/>
          <w:spacing w:val="-4"/>
          <w:sz w:val="24"/>
        </w:rPr>
        <w:t xml:space="preserve"> </w:t>
      </w:r>
    </w:p>
    <w:p w:rsidR="004D2D7D" w:rsidRDefault="000C4501">
      <w:pPr>
        <w:spacing w:after="90"/>
        <w:ind w:left="600"/>
      </w:pPr>
      <w:r>
        <w:rPr>
          <w:rFonts w:ascii="Times" w:hAnsi="Times"/>
          <w:color w:val="000000"/>
          <w:spacing w:val="-4"/>
          <w:sz w:val="24"/>
        </w:rPr>
        <w:t>Рибофлавин</w:t>
      </w:r>
    </w:p>
    <w:p w:rsidR="004D2D7D" w:rsidRDefault="000C4501">
      <w:pPr>
        <w:spacing w:after="90"/>
        <w:ind w:left="600"/>
      </w:pPr>
      <w:r>
        <w:rPr>
          <w:rFonts w:ascii="Times" w:hAnsi="Times"/>
          <w:color w:val="000000"/>
          <w:spacing w:val="-4"/>
          <w:sz w:val="24"/>
        </w:rPr>
        <w:t>Натријум-рибофлавин-5'-фосфат</w:t>
      </w:r>
    </w:p>
    <w:p w:rsidR="004D2D7D" w:rsidRDefault="000C4501">
      <w:pPr>
        <w:spacing w:after="90"/>
      </w:pPr>
      <w:r>
        <w:rPr>
          <w:rFonts w:ascii="Times" w:hAnsi="Times"/>
          <w:color w:val="000000"/>
          <w:spacing w:val="-4"/>
          <w:sz w:val="24"/>
        </w:rPr>
        <w:t>НИАЦИН</w:t>
      </w:r>
    </w:p>
    <w:p w:rsidR="004D2D7D" w:rsidRDefault="000C4501">
      <w:pPr>
        <w:spacing w:after="90"/>
        <w:ind w:left="600"/>
      </w:pPr>
      <w:r>
        <w:rPr>
          <w:rFonts w:ascii="Times" w:hAnsi="Times"/>
          <w:color w:val="000000"/>
          <w:spacing w:val="-4"/>
          <w:sz w:val="24"/>
        </w:rPr>
        <w:t>Никотинска киселина</w:t>
      </w:r>
    </w:p>
    <w:p w:rsidR="004D2D7D" w:rsidRDefault="000C4501">
      <w:pPr>
        <w:spacing w:after="90"/>
        <w:ind w:left="600"/>
      </w:pPr>
      <w:r>
        <w:rPr>
          <w:rFonts w:ascii="Times" w:hAnsi="Times"/>
          <w:color w:val="000000"/>
          <w:spacing w:val="-4"/>
          <w:sz w:val="24"/>
        </w:rPr>
        <w:t>Никотинамид</w:t>
      </w:r>
    </w:p>
    <w:p w:rsidR="004D2D7D" w:rsidRDefault="000C4501">
      <w:pPr>
        <w:spacing w:after="90"/>
        <w:ind w:left="600"/>
      </w:pPr>
      <w:r>
        <w:rPr>
          <w:rFonts w:ascii="Times" w:hAnsi="Times"/>
          <w:color w:val="000000"/>
          <w:spacing w:val="-4"/>
          <w:sz w:val="24"/>
        </w:rPr>
        <w:t>Никотинамид-рибозид-хлорид</w:t>
      </w:r>
    </w:p>
    <w:p w:rsidR="004D2D7D" w:rsidRDefault="000C4501">
      <w:pPr>
        <w:spacing w:after="90"/>
      </w:pPr>
      <w:r>
        <w:rPr>
          <w:rFonts w:ascii="Times" w:hAnsi="Times"/>
          <w:color w:val="000000"/>
          <w:spacing w:val="-4"/>
          <w:sz w:val="24"/>
        </w:rPr>
        <w:t>ПАНТОТЕНСКА КИСЕЛИНА</w:t>
      </w:r>
    </w:p>
    <w:p w:rsidR="004D2D7D" w:rsidRDefault="000C4501">
      <w:pPr>
        <w:spacing w:after="90"/>
        <w:ind w:left="600"/>
      </w:pPr>
      <w:r>
        <w:rPr>
          <w:rFonts w:ascii="Times" w:hAnsi="Times"/>
          <w:color w:val="000000"/>
          <w:spacing w:val="-4"/>
          <w:sz w:val="24"/>
        </w:rPr>
        <w:t xml:space="preserve">Калцијум- D-пантотенат </w:t>
      </w:r>
    </w:p>
    <w:p w:rsidR="004D2D7D" w:rsidRDefault="000C4501">
      <w:pPr>
        <w:spacing w:after="90"/>
        <w:ind w:left="600"/>
      </w:pPr>
      <w:r>
        <w:rPr>
          <w:rFonts w:ascii="Times" w:hAnsi="Times"/>
          <w:color w:val="000000"/>
          <w:spacing w:val="-4"/>
          <w:sz w:val="24"/>
        </w:rPr>
        <w:t>Натријум- D</w:t>
      </w:r>
      <w:r>
        <w:rPr>
          <w:rFonts w:ascii="Times" w:hAnsi="Times"/>
          <w:color w:val="000000"/>
          <w:spacing w:val="-4"/>
          <w:sz w:val="24"/>
        </w:rPr>
        <w:t xml:space="preserve">-пантотенат </w:t>
      </w:r>
    </w:p>
    <w:p w:rsidR="004D2D7D" w:rsidRDefault="000C4501">
      <w:pPr>
        <w:spacing w:after="90"/>
        <w:ind w:left="600"/>
      </w:pPr>
      <w:r>
        <w:rPr>
          <w:rFonts w:ascii="Times" w:hAnsi="Times"/>
          <w:color w:val="000000"/>
          <w:spacing w:val="-4"/>
          <w:sz w:val="24"/>
        </w:rPr>
        <w:t xml:space="preserve">Декспантенол </w:t>
      </w:r>
      <w:proofErr w:type="gramStart"/>
      <w:r>
        <w:rPr>
          <w:rFonts w:ascii="Times" w:hAnsi="Times"/>
          <w:color w:val="000000"/>
          <w:spacing w:val="-4"/>
          <w:sz w:val="24"/>
        </w:rPr>
        <w:t>( D</w:t>
      </w:r>
      <w:proofErr w:type="gramEnd"/>
      <w:r>
        <w:rPr>
          <w:rFonts w:ascii="Times" w:hAnsi="Times"/>
          <w:color w:val="000000"/>
          <w:spacing w:val="-4"/>
          <w:sz w:val="24"/>
        </w:rPr>
        <w:t xml:space="preserve">-пантенол) </w:t>
      </w:r>
    </w:p>
    <w:p w:rsidR="004D2D7D" w:rsidRDefault="000C4501">
      <w:pPr>
        <w:spacing w:after="90"/>
      </w:pPr>
      <w:r>
        <w:rPr>
          <w:rFonts w:ascii="Times" w:hAnsi="Times"/>
          <w:color w:val="000000"/>
          <w:spacing w:val="-4"/>
          <w:sz w:val="24"/>
        </w:rPr>
        <w:t xml:space="preserve">ВИТАМИН Б </w:t>
      </w:r>
      <w:r>
        <w:rPr>
          <w:rFonts w:ascii="Times" w:hAnsi="Times"/>
          <w:color w:val="000000"/>
          <w:spacing w:val="-4"/>
          <w:sz w:val="18"/>
          <w:vertAlign w:val="subscript"/>
        </w:rPr>
        <w:t>6</w:t>
      </w:r>
      <w:r>
        <w:rPr>
          <w:rFonts w:ascii="Times" w:hAnsi="Times"/>
          <w:color w:val="000000"/>
          <w:spacing w:val="-4"/>
          <w:sz w:val="24"/>
        </w:rPr>
        <w:t xml:space="preserve"> </w:t>
      </w:r>
    </w:p>
    <w:p w:rsidR="004D2D7D" w:rsidRDefault="000C4501">
      <w:pPr>
        <w:spacing w:after="90"/>
        <w:ind w:left="600"/>
      </w:pPr>
      <w:r>
        <w:rPr>
          <w:rFonts w:ascii="Times" w:hAnsi="Times"/>
          <w:color w:val="000000"/>
          <w:spacing w:val="-4"/>
          <w:sz w:val="24"/>
        </w:rPr>
        <w:t>Пиридоксин-хидрохлорид</w:t>
      </w:r>
    </w:p>
    <w:p w:rsidR="004D2D7D" w:rsidRDefault="000C4501">
      <w:pPr>
        <w:spacing w:after="90"/>
        <w:ind w:left="600"/>
      </w:pPr>
      <w:r>
        <w:rPr>
          <w:rFonts w:ascii="Times" w:hAnsi="Times"/>
          <w:color w:val="000000"/>
          <w:spacing w:val="-4"/>
          <w:sz w:val="24"/>
        </w:rPr>
        <w:t>Пиридоксин-5'-фосфат</w:t>
      </w:r>
    </w:p>
    <w:p w:rsidR="004D2D7D" w:rsidRDefault="000C4501">
      <w:pPr>
        <w:spacing w:after="90"/>
        <w:ind w:left="600"/>
      </w:pPr>
      <w:r>
        <w:rPr>
          <w:rFonts w:ascii="Times" w:hAnsi="Times"/>
          <w:color w:val="000000"/>
          <w:spacing w:val="-4"/>
          <w:sz w:val="24"/>
        </w:rPr>
        <w:t>Пиридоксин-дипалмитат</w:t>
      </w:r>
    </w:p>
    <w:p w:rsidR="004D2D7D" w:rsidRDefault="000C4501">
      <w:pPr>
        <w:spacing w:after="90"/>
      </w:pPr>
      <w:r>
        <w:rPr>
          <w:rFonts w:ascii="Times" w:hAnsi="Times"/>
          <w:color w:val="000000"/>
          <w:spacing w:val="-4"/>
          <w:sz w:val="24"/>
        </w:rPr>
        <w:lastRenderedPageBreak/>
        <w:t>ФОЛНА КИСЕЛИНА</w:t>
      </w:r>
    </w:p>
    <w:p w:rsidR="004D2D7D" w:rsidRDefault="000C4501">
      <w:pPr>
        <w:spacing w:after="90"/>
        <w:ind w:left="600"/>
      </w:pPr>
      <w:r>
        <w:rPr>
          <w:rFonts w:ascii="Times" w:hAnsi="Times"/>
          <w:color w:val="000000"/>
          <w:spacing w:val="-4"/>
          <w:sz w:val="24"/>
        </w:rPr>
        <w:t>Птероилмоноглутаминска киселина</w:t>
      </w:r>
    </w:p>
    <w:p w:rsidR="004D2D7D" w:rsidRDefault="000C4501">
      <w:pPr>
        <w:spacing w:after="90"/>
        <w:ind w:left="600"/>
      </w:pPr>
      <w:r>
        <w:rPr>
          <w:rFonts w:ascii="Times" w:hAnsi="Times"/>
          <w:color w:val="000000"/>
          <w:spacing w:val="-4"/>
          <w:sz w:val="24"/>
        </w:rPr>
        <w:t xml:space="preserve">Калцијум- L-метилфолат </w:t>
      </w:r>
    </w:p>
    <w:p w:rsidR="004D2D7D" w:rsidRDefault="000C4501">
      <w:pPr>
        <w:spacing w:after="90"/>
      </w:pPr>
      <w:r>
        <w:rPr>
          <w:rFonts w:ascii="Times" w:hAnsi="Times"/>
          <w:color w:val="000000"/>
          <w:spacing w:val="-4"/>
          <w:sz w:val="24"/>
        </w:rPr>
        <w:t xml:space="preserve">ВИТАМИН Б </w:t>
      </w:r>
      <w:r>
        <w:rPr>
          <w:rFonts w:ascii="Times" w:hAnsi="Times"/>
          <w:color w:val="000000"/>
          <w:spacing w:val="-4"/>
          <w:sz w:val="18"/>
          <w:vertAlign w:val="subscript"/>
        </w:rPr>
        <w:t>12</w:t>
      </w:r>
      <w:r>
        <w:rPr>
          <w:rFonts w:ascii="Times" w:hAnsi="Times"/>
          <w:color w:val="000000"/>
          <w:spacing w:val="-4"/>
          <w:sz w:val="24"/>
        </w:rPr>
        <w:t xml:space="preserve"> </w:t>
      </w:r>
    </w:p>
    <w:p w:rsidR="004D2D7D" w:rsidRDefault="000C4501">
      <w:pPr>
        <w:spacing w:after="90"/>
        <w:ind w:left="600"/>
      </w:pPr>
      <w:r>
        <w:rPr>
          <w:rFonts w:ascii="Times" w:hAnsi="Times"/>
          <w:color w:val="000000"/>
          <w:spacing w:val="-4"/>
          <w:sz w:val="24"/>
        </w:rPr>
        <w:t>Цијанокобаламин</w:t>
      </w:r>
    </w:p>
    <w:p w:rsidR="004D2D7D" w:rsidRDefault="000C4501">
      <w:pPr>
        <w:spacing w:after="90"/>
        <w:ind w:left="600"/>
      </w:pPr>
      <w:r>
        <w:rPr>
          <w:rFonts w:ascii="Times" w:hAnsi="Times"/>
          <w:color w:val="000000"/>
          <w:spacing w:val="-4"/>
          <w:sz w:val="24"/>
        </w:rPr>
        <w:t>Хидроксокобаламин</w:t>
      </w:r>
    </w:p>
    <w:p w:rsidR="004D2D7D" w:rsidRDefault="000C4501">
      <w:pPr>
        <w:spacing w:after="90"/>
      </w:pPr>
      <w:r>
        <w:rPr>
          <w:rFonts w:ascii="Times" w:hAnsi="Times"/>
          <w:color w:val="000000"/>
          <w:spacing w:val="-4"/>
          <w:sz w:val="24"/>
        </w:rPr>
        <w:t>БИОТИН</w:t>
      </w:r>
    </w:p>
    <w:p w:rsidR="004D2D7D" w:rsidRDefault="000C4501">
      <w:pPr>
        <w:spacing w:after="90"/>
        <w:ind w:left="600"/>
      </w:pPr>
      <w:r>
        <w:rPr>
          <w:rFonts w:ascii="Times" w:hAnsi="Times"/>
          <w:color w:val="000000"/>
          <w:spacing w:val="-4"/>
          <w:sz w:val="24"/>
        </w:rPr>
        <w:t xml:space="preserve"> D-биотин </w:t>
      </w:r>
    </w:p>
    <w:p w:rsidR="004D2D7D" w:rsidRDefault="000C4501">
      <w:pPr>
        <w:spacing w:after="90"/>
      </w:pPr>
      <w:r>
        <w:rPr>
          <w:rFonts w:ascii="Times" w:hAnsi="Times"/>
          <w:color w:val="000000"/>
          <w:spacing w:val="-4"/>
          <w:sz w:val="24"/>
        </w:rPr>
        <w:t>ВИТАМИН Ц</w:t>
      </w:r>
    </w:p>
    <w:p w:rsidR="004D2D7D" w:rsidRDefault="000C4501">
      <w:pPr>
        <w:spacing w:after="90"/>
        <w:ind w:left="600"/>
      </w:pPr>
      <w:r>
        <w:rPr>
          <w:rFonts w:ascii="Times" w:hAnsi="Times"/>
          <w:color w:val="000000"/>
          <w:spacing w:val="-4"/>
          <w:sz w:val="24"/>
        </w:rPr>
        <w:t xml:space="preserve"> L-аскорбинска киселина </w:t>
      </w:r>
    </w:p>
    <w:p w:rsidR="004D2D7D" w:rsidRDefault="000C4501">
      <w:pPr>
        <w:spacing w:after="90"/>
        <w:ind w:left="600"/>
      </w:pPr>
      <w:r>
        <w:rPr>
          <w:rFonts w:ascii="Times" w:hAnsi="Times"/>
          <w:color w:val="000000"/>
          <w:spacing w:val="-4"/>
          <w:sz w:val="24"/>
        </w:rPr>
        <w:t xml:space="preserve">Натријум- L-аскорбат </w:t>
      </w:r>
    </w:p>
    <w:p w:rsidR="004D2D7D" w:rsidRDefault="000C4501">
      <w:pPr>
        <w:spacing w:after="90"/>
        <w:ind w:left="600"/>
      </w:pPr>
      <w:r>
        <w:rPr>
          <w:rFonts w:ascii="Times" w:hAnsi="Times"/>
          <w:color w:val="000000"/>
          <w:spacing w:val="-4"/>
          <w:sz w:val="24"/>
        </w:rPr>
        <w:t xml:space="preserve">Калцијум- L-аскорбат </w:t>
      </w:r>
    </w:p>
    <w:p w:rsidR="004D2D7D" w:rsidRDefault="000C4501">
      <w:pPr>
        <w:spacing w:after="90"/>
        <w:ind w:left="600"/>
      </w:pPr>
      <w:r>
        <w:rPr>
          <w:rFonts w:ascii="Times" w:hAnsi="Times"/>
          <w:color w:val="000000"/>
          <w:spacing w:val="-4"/>
          <w:sz w:val="24"/>
        </w:rPr>
        <w:t xml:space="preserve">Калијум- L-аскорбат </w:t>
      </w:r>
    </w:p>
    <w:p w:rsidR="004D2D7D" w:rsidRDefault="000C4501">
      <w:pPr>
        <w:spacing w:after="90"/>
        <w:ind w:left="600"/>
      </w:pPr>
      <w:r>
        <w:rPr>
          <w:rFonts w:ascii="Times" w:hAnsi="Times"/>
          <w:color w:val="000000"/>
          <w:spacing w:val="-4"/>
          <w:sz w:val="24"/>
        </w:rPr>
        <w:t xml:space="preserve"> L-аскорбил-6-палмитат </w:t>
      </w:r>
    </w:p>
    <w:p w:rsidR="004D2D7D" w:rsidRDefault="000C4501">
      <w:pPr>
        <w:spacing w:before="150" w:after="45"/>
        <w:jc w:val="center"/>
      </w:pPr>
      <w:r>
        <w:rPr>
          <w:rFonts w:ascii="Times" w:hAnsi="Times"/>
          <w:b/>
          <w:color w:val="333333"/>
          <w:spacing w:val="-4"/>
          <w:sz w:val="32"/>
        </w:rPr>
        <w:t xml:space="preserve"> 2. Минералне супстанце </w:t>
      </w:r>
    </w:p>
    <w:p w:rsidR="004D2D7D" w:rsidRDefault="000C4501">
      <w:pPr>
        <w:spacing w:after="90"/>
      </w:pPr>
      <w:r>
        <w:rPr>
          <w:rFonts w:ascii="Times" w:hAnsi="Times"/>
          <w:color w:val="000000"/>
          <w:spacing w:val="-4"/>
          <w:sz w:val="24"/>
        </w:rPr>
        <w:t>Калцијум-карбонат</w:t>
      </w:r>
    </w:p>
    <w:p w:rsidR="004D2D7D" w:rsidRDefault="000C4501">
      <w:pPr>
        <w:spacing w:after="90"/>
      </w:pPr>
      <w:r>
        <w:rPr>
          <w:rFonts w:ascii="Times" w:hAnsi="Times"/>
          <w:color w:val="000000"/>
          <w:spacing w:val="-4"/>
          <w:sz w:val="24"/>
        </w:rPr>
        <w:t>Калцијум-хлорид</w:t>
      </w:r>
    </w:p>
    <w:p w:rsidR="004D2D7D" w:rsidRDefault="000C4501">
      <w:pPr>
        <w:spacing w:after="90"/>
      </w:pPr>
      <w:r>
        <w:rPr>
          <w:rFonts w:ascii="Times" w:hAnsi="Times"/>
          <w:color w:val="000000"/>
          <w:spacing w:val="-4"/>
          <w:sz w:val="24"/>
        </w:rPr>
        <w:t>Калцијум-цитрат-малат</w:t>
      </w:r>
    </w:p>
    <w:p w:rsidR="004D2D7D" w:rsidRDefault="000C4501">
      <w:pPr>
        <w:spacing w:after="90"/>
      </w:pPr>
      <w:r>
        <w:rPr>
          <w:rFonts w:ascii="Times" w:hAnsi="Times"/>
          <w:color w:val="000000"/>
          <w:spacing w:val="-4"/>
          <w:sz w:val="24"/>
        </w:rPr>
        <w:t>Калцијумове соли лимунске киселине</w:t>
      </w:r>
    </w:p>
    <w:p w:rsidR="004D2D7D" w:rsidRDefault="000C4501">
      <w:pPr>
        <w:spacing w:after="90"/>
      </w:pPr>
      <w:r>
        <w:rPr>
          <w:rFonts w:ascii="Times" w:hAnsi="Times"/>
          <w:color w:val="000000"/>
          <w:spacing w:val="-4"/>
          <w:sz w:val="24"/>
        </w:rPr>
        <w:t>Калцијум-глуконат</w:t>
      </w:r>
    </w:p>
    <w:p w:rsidR="004D2D7D" w:rsidRDefault="000C4501">
      <w:pPr>
        <w:spacing w:after="90"/>
      </w:pPr>
      <w:r>
        <w:rPr>
          <w:rFonts w:ascii="Times" w:hAnsi="Times"/>
          <w:color w:val="000000"/>
          <w:spacing w:val="-4"/>
          <w:sz w:val="24"/>
        </w:rPr>
        <w:t>Калцијум-глицерофосфат</w:t>
      </w:r>
    </w:p>
    <w:p w:rsidR="004D2D7D" w:rsidRDefault="000C4501">
      <w:pPr>
        <w:spacing w:after="90"/>
      </w:pPr>
      <w:r>
        <w:rPr>
          <w:rFonts w:ascii="Times" w:hAnsi="Times"/>
          <w:color w:val="000000"/>
          <w:spacing w:val="-4"/>
          <w:sz w:val="24"/>
        </w:rPr>
        <w:t>Калцијум-лактат</w:t>
      </w:r>
    </w:p>
    <w:p w:rsidR="004D2D7D" w:rsidRDefault="000C4501">
      <w:pPr>
        <w:spacing w:after="90"/>
      </w:pPr>
      <w:r>
        <w:rPr>
          <w:rFonts w:ascii="Times" w:hAnsi="Times"/>
          <w:color w:val="000000"/>
          <w:spacing w:val="-4"/>
          <w:sz w:val="24"/>
        </w:rPr>
        <w:t>Калцијумове соли ортофосфорне киселине</w:t>
      </w:r>
    </w:p>
    <w:p w:rsidR="004D2D7D" w:rsidRDefault="000C4501">
      <w:pPr>
        <w:spacing w:after="90"/>
      </w:pPr>
      <w:r>
        <w:rPr>
          <w:rFonts w:ascii="Times" w:hAnsi="Times"/>
          <w:color w:val="000000"/>
          <w:spacing w:val="-4"/>
          <w:sz w:val="24"/>
        </w:rPr>
        <w:t>Калцијум-хидроксид</w:t>
      </w:r>
    </w:p>
    <w:p w:rsidR="004D2D7D" w:rsidRDefault="000C4501">
      <w:pPr>
        <w:spacing w:after="90"/>
      </w:pPr>
      <w:r>
        <w:rPr>
          <w:rFonts w:ascii="Times" w:hAnsi="Times"/>
          <w:color w:val="000000"/>
          <w:spacing w:val="-4"/>
          <w:sz w:val="24"/>
        </w:rPr>
        <w:t>Калцијум-малат</w:t>
      </w:r>
    </w:p>
    <w:p w:rsidR="004D2D7D" w:rsidRDefault="000C4501">
      <w:pPr>
        <w:spacing w:after="90"/>
      </w:pPr>
      <w:r>
        <w:rPr>
          <w:rFonts w:ascii="Times" w:hAnsi="Times"/>
          <w:color w:val="000000"/>
          <w:spacing w:val="-4"/>
          <w:sz w:val="24"/>
        </w:rPr>
        <w:t>Калцијум-оксид</w:t>
      </w:r>
    </w:p>
    <w:p w:rsidR="004D2D7D" w:rsidRDefault="000C4501">
      <w:pPr>
        <w:spacing w:after="90"/>
      </w:pPr>
      <w:r>
        <w:rPr>
          <w:rFonts w:ascii="Times" w:hAnsi="Times"/>
          <w:color w:val="000000"/>
          <w:spacing w:val="-4"/>
          <w:sz w:val="24"/>
        </w:rPr>
        <w:t>Калцијум-сулфат</w:t>
      </w:r>
    </w:p>
    <w:p w:rsidR="004D2D7D" w:rsidRDefault="000C4501">
      <w:pPr>
        <w:spacing w:after="90"/>
      </w:pPr>
      <w:r>
        <w:rPr>
          <w:rFonts w:ascii="Times" w:hAnsi="Times"/>
          <w:color w:val="000000"/>
          <w:spacing w:val="-4"/>
          <w:sz w:val="24"/>
        </w:rPr>
        <w:t>Калцијум фосфорил олигосахариди</w:t>
      </w:r>
    </w:p>
    <w:p w:rsidR="004D2D7D" w:rsidRDefault="000C4501">
      <w:pPr>
        <w:spacing w:after="90"/>
      </w:pPr>
      <w:r>
        <w:rPr>
          <w:rFonts w:ascii="Times" w:hAnsi="Times"/>
          <w:color w:val="000000"/>
          <w:spacing w:val="-4"/>
          <w:sz w:val="24"/>
        </w:rPr>
        <w:t>Магнезијум-ацетат</w:t>
      </w:r>
    </w:p>
    <w:p w:rsidR="004D2D7D" w:rsidRDefault="000C4501">
      <w:pPr>
        <w:spacing w:after="90"/>
      </w:pPr>
      <w:r>
        <w:rPr>
          <w:rFonts w:ascii="Times" w:hAnsi="Times"/>
          <w:color w:val="000000"/>
          <w:spacing w:val="-4"/>
          <w:sz w:val="24"/>
        </w:rPr>
        <w:t>Магнезијум-карбонат</w:t>
      </w:r>
    </w:p>
    <w:p w:rsidR="004D2D7D" w:rsidRDefault="000C4501">
      <w:pPr>
        <w:spacing w:after="90"/>
      </w:pPr>
      <w:r>
        <w:rPr>
          <w:rFonts w:ascii="Times" w:hAnsi="Times"/>
          <w:color w:val="000000"/>
          <w:spacing w:val="-4"/>
          <w:sz w:val="24"/>
        </w:rPr>
        <w:t>Магнезијум-хлорид</w:t>
      </w:r>
    </w:p>
    <w:p w:rsidR="004D2D7D" w:rsidRDefault="000C4501">
      <w:pPr>
        <w:spacing w:after="90"/>
      </w:pPr>
      <w:r>
        <w:rPr>
          <w:rFonts w:ascii="Times" w:hAnsi="Times"/>
          <w:color w:val="000000"/>
          <w:spacing w:val="-4"/>
          <w:sz w:val="24"/>
        </w:rPr>
        <w:t>Магнезијумове соли лимунске киселине</w:t>
      </w:r>
    </w:p>
    <w:p w:rsidR="004D2D7D" w:rsidRDefault="000C4501">
      <w:pPr>
        <w:spacing w:after="90"/>
      </w:pPr>
      <w:r>
        <w:rPr>
          <w:rFonts w:ascii="Times" w:hAnsi="Times"/>
          <w:color w:val="000000"/>
          <w:spacing w:val="-4"/>
          <w:sz w:val="24"/>
        </w:rPr>
        <w:t>Магнезијум-глуконат</w:t>
      </w:r>
    </w:p>
    <w:p w:rsidR="004D2D7D" w:rsidRDefault="000C4501">
      <w:pPr>
        <w:spacing w:after="90"/>
      </w:pPr>
      <w:r>
        <w:rPr>
          <w:rFonts w:ascii="Times" w:hAnsi="Times"/>
          <w:color w:val="000000"/>
          <w:spacing w:val="-4"/>
          <w:sz w:val="24"/>
        </w:rPr>
        <w:t>Магнезијум-глицерофосфат</w:t>
      </w:r>
    </w:p>
    <w:p w:rsidR="004D2D7D" w:rsidRDefault="000C4501">
      <w:pPr>
        <w:spacing w:after="90"/>
      </w:pPr>
      <w:r>
        <w:rPr>
          <w:rFonts w:ascii="Times" w:hAnsi="Times"/>
          <w:color w:val="000000"/>
          <w:spacing w:val="-4"/>
          <w:sz w:val="24"/>
        </w:rPr>
        <w:lastRenderedPageBreak/>
        <w:t>Магнезијумове соли ортофосфорне киселине</w:t>
      </w:r>
    </w:p>
    <w:p w:rsidR="004D2D7D" w:rsidRDefault="000C4501">
      <w:pPr>
        <w:spacing w:after="90"/>
      </w:pPr>
      <w:r>
        <w:rPr>
          <w:rFonts w:ascii="Times" w:hAnsi="Times"/>
          <w:color w:val="000000"/>
          <w:spacing w:val="-4"/>
          <w:sz w:val="24"/>
        </w:rPr>
        <w:t>Магнезијум-лактат</w:t>
      </w:r>
    </w:p>
    <w:p w:rsidR="004D2D7D" w:rsidRDefault="000C4501">
      <w:pPr>
        <w:spacing w:after="90"/>
      </w:pPr>
      <w:r>
        <w:rPr>
          <w:rFonts w:ascii="Times" w:hAnsi="Times"/>
          <w:color w:val="000000"/>
          <w:spacing w:val="-4"/>
          <w:sz w:val="24"/>
        </w:rPr>
        <w:t>Магнезијум-хидроксид</w:t>
      </w:r>
    </w:p>
    <w:p w:rsidR="004D2D7D" w:rsidRDefault="000C4501">
      <w:pPr>
        <w:spacing w:after="90"/>
      </w:pPr>
      <w:r>
        <w:rPr>
          <w:rFonts w:ascii="Times" w:hAnsi="Times"/>
          <w:color w:val="000000"/>
          <w:spacing w:val="-4"/>
          <w:sz w:val="24"/>
        </w:rPr>
        <w:t>Магнезијум-оксид</w:t>
      </w:r>
    </w:p>
    <w:p w:rsidR="004D2D7D" w:rsidRDefault="000C4501">
      <w:pPr>
        <w:spacing w:after="90"/>
      </w:pPr>
      <w:r>
        <w:rPr>
          <w:rFonts w:ascii="Times" w:hAnsi="Times"/>
          <w:color w:val="000000"/>
          <w:spacing w:val="-4"/>
          <w:sz w:val="24"/>
        </w:rPr>
        <w:t>Магнезијум-калијум-цитрат</w:t>
      </w:r>
    </w:p>
    <w:p w:rsidR="004D2D7D" w:rsidRDefault="000C4501">
      <w:pPr>
        <w:spacing w:after="90"/>
      </w:pPr>
      <w:r>
        <w:rPr>
          <w:rFonts w:ascii="Times" w:hAnsi="Times"/>
          <w:color w:val="000000"/>
          <w:spacing w:val="-4"/>
          <w:sz w:val="24"/>
        </w:rPr>
        <w:t>Магнезијум-сулфат</w:t>
      </w:r>
    </w:p>
    <w:p w:rsidR="004D2D7D" w:rsidRDefault="000C4501">
      <w:pPr>
        <w:spacing w:after="90"/>
      </w:pPr>
      <w:r>
        <w:rPr>
          <w:rFonts w:ascii="Times" w:hAnsi="Times"/>
          <w:color w:val="000000"/>
          <w:spacing w:val="-4"/>
          <w:sz w:val="24"/>
        </w:rPr>
        <w:t xml:space="preserve">Гвожђе (II)-бисглицинат </w:t>
      </w:r>
    </w:p>
    <w:p w:rsidR="004D2D7D" w:rsidRDefault="000C4501">
      <w:pPr>
        <w:spacing w:after="90"/>
      </w:pPr>
      <w:r>
        <w:rPr>
          <w:rFonts w:ascii="Times" w:hAnsi="Times"/>
          <w:color w:val="000000"/>
          <w:spacing w:val="-4"/>
          <w:sz w:val="24"/>
        </w:rPr>
        <w:t>Гвожђе (</w:t>
      </w:r>
      <w:r>
        <w:rPr>
          <w:rFonts w:ascii="Times" w:hAnsi="Times"/>
          <w:color w:val="000000"/>
          <w:spacing w:val="-4"/>
          <w:sz w:val="24"/>
        </w:rPr>
        <w:t xml:space="preserve">II)-карбонат </w:t>
      </w:r>
    </w:p>
    <w:p w:rsidR="004D2D7D" w:rsidRDefault="000C4501">
      <w:pPr>
        <w:spacing w:after="90"/>
      </w:pPr>
      <w:r>
        <w:rPr>
          <w:rFonts w:ascii="Times" w:hAnsi="Times"/>
          <w:color w:val="000000"/>
          <w:spacing w:val="-4"/>
          <w:sz w:val="24"/>
        </w:rPr>
        <w:t xml:space="preserve">Гвожђе (II)-цитрат </w:t>
      </w:r>
    </w:p>
    <w:p w:rsidR="004D2D7D" w:rsidRDefault="000C4501">
      <w:pPr>
        <w:spacing w:after="90"/>
      </w:pPr>
      <w:r>
        <w:rPr>
          <w:rFonts w:ascii="Times" w:hAnsi="Times"/>
          <w:color w:val="000000"/>
          <w:spacing w:val="-4"/>
          <w:sz w:val="24"/>
        </w:rPr>
        <w:t xml:space="preserve">Гвожђе (III)-амонијум-цитрат </w:t>
      </w:r>
    </w:p>
    <w:p w:rsidR="004D2D7D" w:rsidRDefault="000C4501">
      <w:pPr>
        <w:spacing w:after="90"/>
      </w:pPr>
      <w:r>
        <w:rPr>
          <w:rFonts w:ascii="Times" w:hAnsi="Times"/>
          <w:color w:val="000000"/>
          <w:spacing w:val="-4"/>
          <w:sz w:val="24"/>
        </w:rPr>
        <w:t xml:space="preserve">Гвожђе (II)-глуконат </w:t>
      </w:r>
    </w:p>
    <w:p w:rsidR="004D2D7D" w:rsidRDefault="000C4501">
      <w:pPr>
        <w:spacing w:after="90"/>
      </w:pPr>
      <w:r>
        <w:rPr>
          <w:rFonts w:ascii="Times" w:hAnsi="Times"/>
          <w:color w:val="000000"/>
          <w:spacing w:val="-4"/>
          <w:sz w:val="24"/>
        </w:rPr>
        <w:t xml:space="preserve">Гвожђе (II)-фумарат </w:t>
      </w:r>
    </w:p>
    <w:p w:rsidR="004D2D7D" w:rsidRDefault="000C4501">
      <w:pPr>
        <w:spacing w:after="90"/>
      </w:pPr>
      <w:r>
        <w:rPr>
          <w:rFonts w:ascii="Times" w:hAnsi="Times"/>
          <w:color w:val="000000"/>
          <w:spacing w:val="-4"/>
          <w:sz w:val="24"/>
        </w:rPr>
        <w:t xml:space="preserve">Гвожђе (III)-натријум-дифосфат </w:t>
      </w:r>
    </w:p>
    <w:p w:rsidR="004D2D7D" w:rsidRDefault="000C4501">
      <w:pPr>
        <w:spacing w:after="90"/>
      </w:pPr>
      <w:r>
        <w:rPr>
          <w:rFonts w:ascii="Times" w:hAnsi="Times"/>
          <w:color w:val="000000"/>
          <w:spacing w:val="-4"/>
          <w:sz w:val="24"/>
        </w:rPr>
        <w:t xml:space="preserve">Гвожђе (II)-лактат </w:t>
      </w:r>
    </w:p>
    <w:p w:rsidR="004D2D7D" w:rsidRDefault="000C4501">
      <w:pPr>
        <w:spacing w:after="90"/>
      </w:pPr>
      <w:r>
        <w:rPr>
          <w:rFonts w:ascii="Times" w:hAnsi="Times"/>
          <w:color w:val="000000"/>
          <w:spacing w:val="-4"/>
          <w:sz w:val="24"/>
        </w:rPr>
        <w:t xml:space="preserve">Гвожђе (II)-сулфат </w:t>
      </w:r>
    </w:p>
    <w:p w:rsidR="004D2D7D" w:rsidRDefault="000C4501">
      <w:pPr>
        <w:spacing w:after="90"/>
      </w:pPr>
      <w:r>
        <w:rPr>
          <w:rFonts w:ascii="Times" w:hAnsi="Times"/>
          <w:color w:val="000000"/>
          <w:spacing w:val="-4"/>
          <w:sz w:val="24"/>
        </w:rPr>
        <w:t xml:space="preserve">Гвожђе (II)-амонијумфосфат </w:t>
      </w:r>
    </w:p>
    <w:p w:rsidR="004D2D7D" w:rsidRDefault="000C4501">
      <w:pPr>
        <w:spacing w:after="90"/>
      </w:pPr>
      <w:r>
        <w:rPr>
          <w:rFonts w:ascii="Times" w:hAnsi="Times"/>
          <w:color w:val="000000"/>
          <w:spacing w:val="-4"/>
          <w:sz w:val="24"/>
        </w:rPr>
        <w:t xml:space="preserve">Гвожђе (III)-натријум EDTA </w:t>
      </w:r>
    </w:p>
    <w:p w:rsidR="004D2D7D" w:rsidRDefault="000C4501">
      <w:pPr>
        <w:spacing w:after="90"/>
      </w:pPr>
      <w:r>
        <w:rPr>
          <w:rFonts w:ascii="Times" w:hAnsi="Times"/>
          <w:color w:val="000000"/>
          <w:spacing w:val="-4"/>
          <w:sz w:val="24"/>
        </w:rPr>
        <w:t>Гвожђе (III)-дифосфат</w:t>
      </w:r>
      <w:r>
        <w:rPr>
          <w:rFonts w:ascii="Times" w:hAnsi="Times"/>
          <w:color w:val="000000"/>
          <w:spacing w:val="-4"/>
          <w:sz w:val="24"/>
        </w:rPr>
        <w:t xml:space="preserve"> [гвожђе (III)-пирофосфат] </w:t>
      </w:r>
    </w:p>
    <w:p w:rsidR="004D2D7D" w:rsidRDefault="000C4501">
      <w:pPr>
        <w:spacing w:after="90"/>
      </w:pPr>
      <w:r>
        <w:rPr>
          <w:rFonts w:ascii="Times" w:hAnsi="Times"/>
          <w:color w:val="000000"/>
          <w:spacing w:val="-4"/>
          <w:sz w:val="24"/>
        </w:rPr>
        <w:t xml:space="preserve">Гвожђе (III)-сахарат </w:t>
      </w:r>
    </w:p>
    <w:p w:rsidR="004D2D7D" w:rsidRDefault="000C4501">
      <w:pPr>
        <w:spacing w:after="90"/>
      </w:pPr>
      <w:r>
        <w:rPr>
          <w:rFonts w:ascii="Times" w:hAnsi="Times"/>
          <w:color w:val="000000"/>
          <w:spacing w:val="-4"/>
          <w:sz w:val="24"/>
        </w:rPr>
        <w:t>Елементарно гвожђе (карбонилно, електролитичко или редуковано водоником)</w:t>
      </w:r>
    </w:p>
    <w:p w:rsidR="004D2D7D" w:rsidRDefault="000C4501">
      <w:pPr>
        <w:spacing w:after="90"/>
      </w:pPr>
      <w:r>
        <w:rPr>
          <w:rFonts w:ascii="Times" w:hAnsi="Times"/>
          <w:color w:val="000000"/>
          <w:spacing w:val="-4"/>
          <w:sz w:val="24"/>
        </w:rPr>
        <w:t xml:space="preserve">Бакар (II)-карбонат </w:t>
      </w:r>
    </w:p>
    <w:p w:rsidR="004D2D7D" w:rsidRDefault="000C4501">
      <w:pPr>
        <w:spacing w:after="90"/>
      </w:pPr>
      <w:r>
        <w:rPr>
          <w:rFonts w:ascii="Times" w:hAnsi="Times"/>
          <w:color w:val="000000"/>
          <w:spacing w:val="-4"/>
          <w:sz w:val="24"/>
        </w:rPr>
        <w:t xml:space="preserve">Бакар (II)-цитрат </w:t>
      </w:r>
    </w:p>
    <w:p w:rsidR="004D2D7D" w:rsidRDefault="000C4501">
      <w:pPr>
        <w:spacing w:after="90"/>
      </w:pPr>
      <w:r>
        <w:rPr>
          <w:rFonts w:ascii="Times" w:hAnsi="Times"/>
          <w:color w:val="000000"/>
          <w:spacing w:val="-4"/>
          <w:sz w:val="24"/>
        </w:rPr>
        <w:t xml:space="preserve">Бакар (II)-глуконат </w:t>
      </w:r>
    </w:p>
    <w:p w:rsidR="004D2D7D" w:rsidRDefault="000C4501">
      <w:pPr>
        <w:spacing w:after="90"/>
      </w:pPr>
      <w:r>
        <w:rPr>
          <w:rFonts w:ascii="Times" w:hAnsi="Times"/>
          <w:color w:val="000000"/>
          <w:spacing w:val="-4"/>
          <w:sz w:val="24"/>
        </w:rPr>
        <w:t xml:space="preserve">Бакар (II)-сулфат </w:t>
      </w:r>
    </w:p>
    <w:p w:rsidR="004D2D7D" w:rsidRDefault="000C4501">
      <w:pPr>
        <w:spacing w:after="90"/>
      </w:pPr>
      <w:r>
        <w:rPr>
          <w:rFonts w:ascii="Times" w:hAnsi="Times"/>
          <w:color w:val="000000"/>
          <w:spacing w:val="-4"/>
          <w:sz w:val="24"/>
        </w:rPr>
        <w:t>Бакар-лизин комплекс</w:t>
      </w:r>
    </w:p>
    <w:p w:rsidR="004D2D7D" w:rsidRDefault="000C4501">
      <w:pPr>
        <w:spacing w:after="90"/>
      </w:pPr>
      <w:r>
        <w:rPr>
          <w:rFonts w:ascii="Times" w:hAnsi="Times"/>
          <w:color w:val="000000"/>
          <w:spacing w:val="-4"/>
          <w:sz w:val="24"/>
        </w:rPr>
        <w:t>Натријум-јодид</w:t>
      </w:r>
    </w:p>
    <w:p w:rsidR="004D2D7D" w:rsidRDefault="000C4501">
      <w:pPr>
        <w:spacing w:after="90"/>
      </w:pPr>
      <w:r>
        <w:rPr>
          <w:rFonts w:ascii="Times" w:hAnsi="Times"/>
          <w:color w:val="000000"/>
          <w:spacing w:val="-4"/>
          <w:sz w:val="24"/>
        </w:rPr>
        <w:t>Натријум-јодат</w:t>
      </w:r>
    </w:p>
    <w:p w:rsidR="004D2D7D" w:rsidRDefault="000C4501">
      <w:pPr>
        <w:spacing w:after="90"/>
      </w:pPr>
      <w:r>
        <w:rPr>
          <w:rFonts w:ascii="Times" w:hAnsi="Times"/>
          <w:color w:val="000000"/>
          <w:spacing w:val="-4"/>
          <w:sz w:val="24"/>
        </w:rPr>
        <w:t>Калијум-јодид</w:t>
      </w:r>
    </w:p>
    <w:p w:rsidR="004D2D7D" w:rsidRDefault="000C4501">
      <w:pPr>
        <w:spacing w:after="90"/>
      </w:pPr>
      <w:r>
        <w:rPr>
          <w:rFonts w:ascii="Times" w:hAnsi="Times"/>
          <w:color w:val="000000"/>
          <w:spacing w:val="-4"/>
          <w:sz w:val="24"/>
        </w:rPr>
        <w:t>Калијум-јодат</w:t>
      </w:r>
    </w:p>
    <w:p w:rsidR="004D2D7D" w:rsidRDefault="000C4501">
      <w:pPr>
        <w:spacing w:after="90"/>
      </w:pPr>
      <w:r>
        <w:rPr>
          <w:rFonts w:ascii="Times" w:hAnsi="Times"/>
          <w:color w:val="000000"/>
          <w:spacing w:val="-4"/>
          <w:sz w:val="24"/>
        </w:rPr>
        <w:t>Цинк-ацетат</w:t>
      </w:r>
    </w:p>
    <w:p w:rsidR="004D2D7D" w:rsidRDefault="000C4501">
      <w:pPr>
        <w:spacing w:after="90"/>
      </w:pPr>
      <w:r>
        <w:rPr>
          <w:rFonts w:ascii="Times" w:hAnsi="Times"/>
          <w:color w:val="000000"/>
          <w:spacing w:val="-4"/>
          <w:sz w:val="24"/>
        </w:rPr>
        <w:t>Цинк-бисглицинат</w:t>
      </w:r>
    </w:p>
    <w:p w:rsidR="004D2D7D" w:rsidRDefault="000C4501">
      <w:pPr>
        <w:spacing w:after="90"/>
      </w:pPr>
      <w:r>
        <w:rPr>
          <w:rFonts w:ascii="Times" w:hAnsi="Times"/>
          <w:color w:val="000000"/>
          <w:spacing w:val="-4"/>
          <w:sz w:val="24"/>
        </w:rPr>
        <w:t>Цинк-хлорид</w:t>
      </w:r>
    </w:p>
    <w:p w:rsidR="004D2D7D" w:rsidRDefault="000C4501">
      <w:pPr>
        <w:spacing w:after="90"/>
      </w:pPr>
      <w:r>
        <w:rPr>
          <w:rFonts w:ascii="Times" w:hAnsi="Times"/>
          <w:color w:val="000000"/>
          <w:spacing w:val="-4"/>
          <w:sz w:val="24"/>
        </w:rPr>
        <w:t>Цинк-цитрат</w:t>
      </w:r>
    </w:p>
    <w:p w:rsidR="004D2D7D" w:rsidRDefault="000C4501">
      <w:pPr>
        <w:spacing w:after="90"/>
      </w:pPr>
      <w:r>
        <w:rPr>
          <w:rFonts w:ascii="Times" w:hAnsi="Times"/>
          <w:color w:val="000000"/>
          <w:spacing w:val="-4"/>
          <w:sz w:val="24"/>
        </w:rPr>
        <w:t>Цинк-глуконат</w:t>
      </w:r>
    </w:p>
    <w:p w:rsidR="004D2D7D" w:rsidRDefault="000C4501">
      <w:pPr>
        <w:spacing w:after="90"/>
      </w:pPr>
      <w:r>
        <w:rPr>
          <w:rFonts w:ascii="Times" w:hAnsi="Times"/>
          <w:color w:val="000000"/>
          <w:spacing w:val="-4"/>
          <w:sz w:val="24"/>
        </w:rPr>
        <w:lastRenderedPageBreak/>
        <w:t>Цинк-лактат</w:t>
      </w:r>
    </w:p>
    <w:p w:rsidR="004D2D7D" w:rsidRDefault="000C4501">
      <w:pPr>
        <w:spacing w:after="90"/>
      </w:pPr>
      <w:r>
        <w:rPr>
          <w:rFonts w:ascii="Times" w:hAnsi="Times"/>
          <w:color w:val="000000"/>
          <w:spacing w:val="-4"/>
          <w:sz w:val="24"/>
        </w:rPr>
        <w:t>Цинк-оксид</w:t>
      </w:r>
    </w:p>
    <w:p w:rsidR="004D2D7D" w:rsidRDefault="000C4501">
      <w:pPr>
        <w:spacing w:after="90"/>
      </w:pPr>
      <w:r>
        <w:rPr>
          <w:rFonts w:ascii="Times" w:hAnsi="Times"/>
          <w:color w:val="000000"/>
          <w:spacing w:val="-4"/>
          <w:sz w:val="24"/>
        </w:rPr>
        <w:t>Цинк-карбонат</w:t>
      </w:r>
    </w:p>
    <w:p w:rsidR="004D2D7D" w:rsidRDefault="000C4501">
      <w:pPr>
        <w:spacing w:after="90"/>
      </w:pPr>
      <w:r>
        <w:rPr>
          <w:rFonts w:ascii="Times" w:hAnsi="Times"/>
          <w:color w:val="000000"/>
          <w:spacing w:val="-4"/>
          <w:sz w:val="24"/>
        </w:rPr>
        <w:t>Цинк-сулфат</w:t>
      </w:r>
    </w:p>
    <w:p w:rsidR="004D2D7D" w:rsidRDefault="000C4501">
      <w:pPr>
        <w:spacing w:after="90"/>
      </w:pPr>
      <w:r>
        <w:rPr>
          <w:rFonts w:ascii="Times" w:hAnsi="Times"/>
          <w:color w:val="000000"/>
          <w:spacing w:val="-4"/>
          <w:sz w:val="24"/>
        </w:rPr>
        <w:t xml:space="preserve">Манган (II)-карбонат </w:t>
      </w:r>
    </w:p>
    <w:p w:rsidR="004D2D7D" w:rsidRDefault="000C4501">
      <w:pPr>
        <w:spacing w:after="90"/>
      </w:pPr>
      <w:r>
        <w:rPr>
          <w:rFonts w:ascii="Times" w:hAnsi="Times"/>
          <w:color w:val="000000"/>
          <w:spacing w:val="-4"/>
          <w:sz w:val="24"/>
        </w:rPr>
        <w:t xml:space="preserve">Манган (II)-хлорид </w:t>
      </w:r>
    </w:p>
    <w:p w:rsidR="004D2D7D" w:rsidRDefault="000C4501">
      <w:pPr>
        <w:spacing w:after="90"/>
      </w:pPr>
      <w:r>
        <w:rPr>
          <w:rFonts w:ascii="Times" w:hAnsi="Times"/>
          <w:color w:val="000000"/>
          <w:spacing w:val="-4"/>
          <w:sz w:val="24"/>
        </w:rPr>
        <w:t xml:space="preserve">Манган (II)-цитрат </w:t>
      </w:r>
    </w:p>
    <w:p w:rsidR="004D2D7D" w:rsidRDefault="000C4501">
      <w:pPr>
        <w:spacing w:after="90"/>
      </w:pPr>
      <w:r>
        <w:rPr>
          <w:rFonts w:ascii="Times" w:hAnsi="Times"/>
          <w:color w:val="000000"/>
          <w:spacing w:val="-4"/>
          <w:sz w:val="24"/>
        </w:rPr>
        <w:t xml:space="preserve">Манган (II)-глуконат </w:t>
      </w:r>
    </w:p>
    <w:p w:rsidR="004D2D7D" w:rsidRDefault="000C4501">
      <w:pPr>
        <w:spacing w:after="90"/>
      </w:pPr>
      <w:r>
        <w:rPr>
          <w:rFonts w:ascii="Times" w:hAnsi="Times"/>
          <w:color w:val="000000"/>
          <w:spacing w:val="-4"/>
          <w:sz w:val="24"/>
        </w:rPr>
        <w:t xml:space="preserve">Манган (II)-глицерофосфат </w:t>
      </w:r>
    </w:p>
    <w:p w:rsidR="004D2D7D" w:rsidRDefault="000C4501">
      <w:pPr>
        <w:spacing w:after="90"/>
      </w:pPr>
      <w:r>
        <w:rPr>
          <w:rFonts w:ascii="Times" w:hAnsi="Times"/>
          <w:color w:val="000000"/>
          <w:spacing w:val="-4"/>
          <w:sz w:val="24"/>
        </w:rPr>
        <w:t>М</w:t>
      </w:r>
      <w:r>
        <w:rPr>
          <w:rFonts w:ascii="Times" w:hAnsi="Times"/>
          <w:color w:val="000000"/>
          <w:spacing w:val="-4"/>
          <w:sz w:val="24"/>
        </w:rPr>
        <w:t xml:space="preserve">анган (II)-сулфат </w:t>
      </w:r>
    </w:p>
    <w:p w:rsidR="004D2D7D" w:rsidRDefault="000C4501">
      <w:pPr>
        <w:spacing w:after="90"/>
      </w:pPr>
      <w:r>
        <w:rPr>
          <w:rFonts w:ascii="Times" w:hAnsi="Times"/>
          <w:color w:val="000000"/>
          <w:spacing w:val="-4"/>
          <w:sz w:val="24"/>
        </w:rPr>
        <w:t>Натријум-бикарбонат</w:t>
      </w:r>
    </w:p>
    <w:p w:rsidR="004D2D7D" w:rsidRDefault="000C4501">
      <w:pPr>
        <w:spacing w:after="90"/>
      </w:pPr>
      <w:r>
        <w:rPr>
          <w:rFonts w:ascii="Times" w:hAnsi="Times"/>
          <w:color w:val="000000"/>
          <w:spacing w:val="-4"/>
          <w:sz w:val="24"/>
        </w:rPr>
        <w:t>Натријум-карбонат</w:t>
      </w:r>
    </w:p>
    <w:p w:rsidR="004D2D7D" w:rsidRDefault="000C4501">
      <w:pPr>
        <w:spacing w:after="90"/>
      </w:pPr>
      <w:r>
        <w:rPr>
          <w:rFonts w:ascii="Times" w:hAnsi="Times"/>
          <w:color w:val="000000"/>
          <w:spacing w:val="-4"/>
          <w:sz w:val="24"/>
        </w:rPr>
        <w:t>Натријум-цитрат</w:t>
      </w:r>
    </w:p>
    <w:p w:rsidR="004D2D7D" w:rsidRDefault="000C4501">
      <w:pPr>
        <w:spacing w:after="90"/>
      </w:pPr>
      <w:r>
        <w:rPr>
          <w:rFonts w:ascii="Times" w:hAnsi="Times"/>
          <w:color w:val="000000"/>
          <w:spacing w:val="-4"/>
          <w:sz w:val="24"/>
        </w:rPr>
        <w:t>Натријум-глуконат</w:t>
      </w:r>
    </w:p>
    <w:p w:rsidR="004D2D7D" w:rsidRDefault="000C4501">
      <w:pPr>
        <w:spacing w:after="90"/>
      </w:pPr>
      <w:r>
        <w:rPr>
          <w:rFonts w:ascii="Times" w:hAnsi="Times"/>
          <w:color w:val="000000"/>
          <w:spacing w:val="-4"/>
          <w:sz w:val="24"/>
        </w:rPr>
        <w:t>Натријум-лактат</w:t>
      </w:r>
    </w:p>
    <w:p w:rsidR="004D2D7D" w:rsidRDefault="000C4501">
      <w:pPr>
        <w:spacing w:after="90"/>
      </w:pPr>
      <w:r>
        <w:rPr>
          <w:rFonts w:ascii="Times" w:hAnsi="Times"/>
          <w:color w:val="000000"/>
          <w:spacing w:val="-4"/>
          <w:sz w:val="24"/>
        </w:rPr>
        <w:t>Натријум-хидроксид</w:t>
      </w:r>
    </w:p>
    <w:p w:rsidR="004D2D7D" w:rsidRDefault="000C4501">
      <w:pPr>
        <w:spacing w:after="90"/>
      </w:pPr>
      <w:r>
        <w:rPr>
          <w:rFonts w:ascii="Times" w:hAnsi="Times"/>
          <w:color w:val="000000"/>
          <w:spacing w:val="-4"/>
          <w:sz w:val="24"/>
        </w:rPr>
        <w:t>Натријумове соли ортофосфорне киселине</w:t>
      </w:r>
    </w:p>
    <w:p w:rsidR="004D2D7D" w:rsidRDefault="000C4501">
      <w:pPr>
        <w:spacing w:after="90"/>
      </w:pPr>
      <w:r>
        <w:rPr>
          <w:rFonts w:ascii="Times" w:hAnsi="Times"/>
          <w:color w:val="000000"/>
          <w:spacing w:val="-4"/>
          <w:sz w:val="24"/>
        </w:rPr>
        <w:t xml:space="preserve">Селеном обогаћени квасац </w:t>
      </w:r>
      <w:r>
        <w:rPr>
          <w:rFonts w:ascii="Times" w:hAnsi="Times"/>
          <w:color w:val="000000"/>
          <w:spacing w:val="-4"/>
          <w:sz w:val="18"/>
          <w:vertAlign w:val="superscript"/>
        </w:rPr>
        <w:t xml:space="preserve">(2) </w:t>
      </w:r>
    </w:p>
    <w:p w:rsidR="004D2D7D" w:rsidRDefault="000C4501">
      <w:pPr>
        <w:spacing w:after="90"/>
      </w:pPr>
      <w:r>
        <w:rPr>
          <w:rFonts w:ascii="Times" w:hAnsi="Times"/>
          <w:color w:val="000000"/>
          <w:spacing w:val="-4"/>
          <w:sz w:val="24"/>
        </w:rPr>
        <w:t>Натријум-селенит</w:t>
      </w:r>
    </w:p>
    <w:p w:rsidR="004D2D7D" w:rsidRDefault="000C4501">
      <w:pPr>
        <w:spacing w:after="90"/>
      </w:pPr>
      <w:r>
        <w:rPr>
          <w:rFonts w:ascii="Times" w:hAnsi="Times"/>
          <w:color w:val="000000"/>
          <w:spacing w:val="-4"/>
          <w:sz w:val="24"/>
        </w:rPr>
        <w:t>Натријум-хидрогенселенит</w:t>
      </w:r>
    </w:p>
    <w:p w:rsidR="004D2D7D" w:rsidRDefault="000C4501">
      <w:pPr>
        <w:spacing w:after="90"/>
      </w:pPr>
      <w:r>
        <w:rPr>
          <w:rFonts w:ascii="Times" w:hAnsi="Times"/>
          <w:color w:val="000000"/>
          <w:spacing w:val="-4"/>
          <w:sz w:val="24"/>
        </w:rPr>
        <w:t>Натријум-селенит</w:t>
      </w:r>
    </w:p>
    <w:p w:rsidR="004D2D7D" w:rsidRDefault="000C4501">
      <w:pPr>
        <w:spacing w:after="90"/>
      </w:pPr>
      <w:r>
        <w:rPr>
          <w:rFonts w:ascii="Times" w:hAnsi="Times"/>
          <w:color w:val="000000"/>
          <w:spacing w:val="-4"/>
          <w:sz w:val="24"/>
        </w:rPr>
        <w:t>Натријум-флуорид</w:t>
      </w:r>
    </w:p>
    <w:p w:rsidR="004D2D7D" w:rsidRDefault="000C4501">
      <w:pPr>
        <w:spacing w:after="90"/>
      </w:pPr>
      <w:r>
        <w:rPr>
          <w:rFonts w:ascii="Times" w:hAnsi="Times"/>
          <w:color w:val="000000"/>
          <w:spacing w:val="-4"/>
          <w:sz w:val="24"/>
        </w:rPr>
        <w:t>Калијум-флуорид</w:t>
      </w:r>
    </w:p>
    <w:p w:rsidR="004D2D7D" w:rsidRDefault="000C4501">
      <w:pPr>
        <w:spacing w:after="90"/>
      </w:pPr>
      <w:r>
        <w:rPr>
          <w:rFonts w:ascii="Times" w:hAnsi="Times"/>
          <w:color w:val="000000"/>
          <w:spacing w:val="-4"/>
          <w:sz w:val="24"/>
        </w:rPr>
        <w:t>Калијум-бикарбонат</w:t>
      </w:r>
    </w:p>
    <w:p w:rsidR="004D2D7D" w:rsidRDefault="000C4501">
      <w:pPr>
        <w:spacing w:after="90"/>
      </w:pPr>
      <w:r>
        <w:rPr>
          <w:rFonts w:ascii="Times" w:hAnsi="Times"/>
          <w:color w:val="000000"/>
          <w:spacing w:val="-4"/>
          <w:sz w:val="24"/>
        </w:rPr>
        <w:t>Калијум-карбонат</w:t>
      </w:r>
    </w:p>
    <w:p w:rsidR="004D2D7D" w:rsidRDefault="000C4501">
      <w:pPr>
        <w:spacing w:after="90"/>
      </w:pPr>
      <w:r>
        <w:rPr>
          <w:rFonts w:ascii="Times" w:hAnsi="Times"/>
          <w:color w:val="000000"/>
          <w:spacing w:val="-4"/>
          <w:sz w:val="24"/>
        </w:rPr>
        <w:t>Калијум-хлорид</w:t>
      </w:r>
    </w:p>
    <w:p w:rsidR="004D2D7D" w:rsidRDefault="000C4501">
      <w:pPr>
        <w:spacing w:after="90"/>
      </w:pPr>
      <w:r>
        <w:rPr>
          <w:rFonts w:ascii="Times" w:hAnsi="Times"/>
          <w:color w:val="000000"/>
          <w:spacing w:val="-4"/>
          <w:sz w:val="24"/>
        </w:rPr>
        <w:t>Калијум-цитрат</w:t>
      </w:r>
    </w:p>
    <w:p w:rsidR="004D2D7D" w:rsidRDefault="000C4501">
      <w:pPr>
        <w:spacing w:after="90"/>
      </w:pPr>
      <w:r>
        <w:rPr>
          <w:rFonts w:ascii="Times" w:hAnsi="Times"/>
          <w:color w:val="000000"/>
          <w:spacing w:val="-4"/>
          <w:sz w:val="24"/>
        </w:rPr>
        <w:t>Калијум-глуконат</w:t>
      </w:r>
    </w:p>
    <w:p w:rsidR="004D2D7D" w:rsidRDefault="000C4501">
      <w:pPr>
        <w:spacing w:after="90"/>
      </w:pPr>
      <w:r>
        <w:rPr>
          <w:rFonts w:ascii="Times" w:hAnsi="Times"/>
          <w:color w:val="000000"/>
          <w:spacing w:val="-4"/>
          <w:sz w:val="24"/>
        </w:rPr>
        <w:t>Калијум-глицерофосфат</w:t>
      </w:r>
    </w:p>
    <w:p w:rsidR="004D2D7D" w:rsidRDefault="000C4501">
      <w:pPr>
        <w:spacing w:after="90"/>
      </w:pPr>
      <w:r>
        <w:rPr>
          <w:rFonts w:ascii="Times" w:hAnsi="Times"/>
          <w:color w:val="000000"/>
          <w:spacing w:val="-4"/>
          <w:sz w:val="24"/>
        </w:rPr>
        <w:t>Калијум-лактат</w:t>
      </w:r>
    </w:p>
    <w:p w:rsidR="004D2D7D" w:rsidRDefault="000C4501">
      <w:pPr>
        <w:spacing w:after="90"/>
      </w:pPr>
      <w:r>
        <w:rPr>
          <w:rFonts w:ascii="Times" w:hAnsi="Times"/>
          <w:color w:val="000000"/>
          <w:spacing w:val="-4"/>
          <w:sz w:val="24"/>
        </w:rPr>
        <w:t>Калијум-хидроксид</w:t>
      </w:r>
    </w:p>
    <w:p w:rsidR="004D2D7D" w:rsidRDefault="000C4501">
      <w:pPr>
        <w:spacing w:after="90"/>
      </w:pPr>
      <w:r>
        <w:rPr>
          <w:rFonts w:ascii="Times" w:hAnsi="Times"/>
          <w:color w:val="000000"/>
          <w:spacing w:val="-4"/>
          <w:sz w:val="24"/>
        </w:rPr>
        <w:t>Калијумове соли ортофосфорне киселине</w:t>
      </w:r>
    </w:p>
    <w:p w:rsidR="004D2D7D" w:rsidRDefault="000C4501">
      <w:pPr>
        <w:spacing w:after="90"/>
      </w:pPr>
      <w:r>
        <w:rPr>
          <w:rFonts w:ascii="Times" w:hAnsi="Times"/>
          <w:color w:val="000000"/>
          <w:spacing w:val="-4"/>
          <w:sz w:val="24"/>
        </w:rPr>
        <w:t xml:space="preserve">Хром (III)-хлорид и његов хексахидрат </w:t>
      </w:r>
    </w:p>
    <w:p w:rsidR="004D2D7D" w:rsidRDefault="000C4501">
      <w:pPr>
        <w:spacing w:after="90"/>
      </w:pPr>
      <w:r>
        <w:rPr>
          <w:rFonts w:ascii="Times" w:hAnsi="Times"/>
          <w:color w:val="000000"/>
          <w:spacing w:val="-4"/>
          <w:sz w:val="24"/>
        </w:rPr>
        <w:t xml:space="preserve">Хром </w:t>
      </w:r>
      <w:r>
        <w:rPr>
          <w:rFonts w:ascii="Times" w:hAnsi="Times"/>
          <w:color w:val="000000"/>
          <w:spacing w:val="-4"/>
          <w:sz w:val="24"/>
        </w:rPr>
        <w:t xml:space="preserve">(III)-сулфат и његов хексахидрат </w:t>
      </w:r>
    </w:p>
    <w:p w:rsidR="004D2D7D" w:rsidRDefault="000C4501">
      <w:pPr>
        <w:spacing w:after="90"/>
      </w:pPr>
      <w:r>
        <w:rPr>
          <w:rFonts w:ascii="Times" w:hAnsi="Times"/>
          <w:color w:val="000000"/>
          <w:spacing w:val="-4"/>
          <w:sz w:val="24"/>
        </w:rPr>
        <w:lastRenderedPageBreak/>
        <w:t xml:space="preserve">Хром (III)-пиколинат </w:t>
      </w:r>
    </w:p>
    <w:p w:rsidR="004D2D7D" w:rsidRDefault="000C4501">
      <w:pPr>
        <w:spacing w:after="90"/>
      </w:pPr>
      <w:r>
        <w:rPr>
          <w:rFonts w:ascii="Times" w:hAnsi="Times"/>
          <w:color w:val="000000"/>
          <w:spacing w:val="-4"/>
          <w:sz w:val="24"/>
        </w:rPr>
        <w:t xml:space="preserve">Хром (III)-лактат трихидрат </w:t>
      </w:r>
    </w:p>
    <w:p w:rsidR="004D2D7D" w:rsidRDefault="000C4501">
      <w:pPr>
        <w:spacing w:after="90"/>
      </w:pPr>
      <w:r>
        <w:rPr>
          <w:rFonts w:ascii="Times" w:hAnsi="Times"/>
          <w:color w:val="000000"/>
          <w:spacing w:val="-4"/>
          <w:sz w:val="24"/>
        </w:rPr>
        <w:t xml:space="preserve">Амонијум-молибдат [молибден (VI)] </w:t>
      </w:r>
    </w:p>
    <w:p w:rsidR="004D2D7D" w:rsidRDefault="000C4501">
      <w:pPr>
        <w:spacing w:after="90"/>
      </w:pPr>
      <w:r>
        <w:rPr>
          <w:rFonts w:ascii="Times" w:hAnsi="Times"/>
          <w:color w:val="000000"/>
          <w:spacing w:val="-4"/>
          <w:sz w:val="24"/>
        </w:rPr>
        <w:t xml:space="preserve">Натријум-молибдат [молибден (VI)] </w:t>
      </w:r>
    </w:p>
    <w:p w:rsidR="004D2D7D" w:rsidRDefault="000C4501">
      <w:pPr>
        <w:spacing w:after="90"/>
      </w:pPr>
      <w:r>
        <w:rPr>
          <w:rFonts w:ascii="Times" w:hAnsi="Times"/>
          <w:color w:val="000000"/>
          <w:spacing w:val="-4"/>
          <w:sz w:val="24"/>
        </w:rPr>
        <w:t>Борна киселина</w:t>
      </w:r>
    </w:p>
    <w:p w:rsidR="004D2D7D" w:rsidRDefault="000C4501">
      <w:pPr>
        <w:spacing w:after="90"/>
      </w:pPr>
      <w:r>
        <w:rPr>
          <w:rFonts w:ascii="Times" w:hAnsi="Times"/>
          <w:color w:val="000000"/>
          <w:spacing w:val="-4"/>
          <w:sz w:val="24"/>
        </w:rPr>
        <w:t>Натријум борат</w:t>
      </w:r>
    </w:p>
    <w:p w:rsidR="004D2D7D" w:rsidRDefault="000C4501">
      <w:pPr>
        <w:spacing w:after="90"/>
        <w:ind w:left="600"/>
      </w:pPr>
      <w:r>
        <w:rPr>
          <w:rFonts w:ascii="Times" w:hAnsi="Times"/>
          <w:i/>
          <w:color w:val="000000"/>
          <w:spacing w:val="-4"/>
          <w:sz w:val="24"/>
        </w:rPr>
        <w:t xml:space="preserve"> </w:t>
      </w:r>
      <w:r>
        <w:rPr>
          <w:rFonts w:ascii="Times" w:hAnsi="Times"/>
          <w:i/>
          <w:color w:val="000000"/>
          <w:spacing w:val="-4"/>
          <w:sz w:val="18"/>
          <w:vertAlign w:val="superscript"/>
        </w:rPr>
        <w:t xml:space="preserve">(1) </w:t>
      </w:r>
      <w:r>
        <w:rPr>
          <w:rFonts w:ascii="Times" w:hAnsi="Times"/>
          <w:i/>
          <w:color w:val="000000"/>
          <w:spacing w:val="-4"/>
          <w:sz w:val="24"/>
        </w:rPr>
        <w:t>Јавља се углавном у облику менахинона - 7 и незнатно као менахинон</w:t>
      </w:r>
      <w:r>
        <w:rPr>
          <w:rFonts w:ascii="Times" w:hAnsi="Times"/>
          <w:i/>
          <w:color w:val="000000"/>
          <w:spacing w:val="-4"/>
          <w:sz w:val="24"/>
        </w:rPr>
        <w:t xml:space="preserve"> - 6 </w:t>
      </w:r>
    </w:p>
    <w:p w:rsidR="004D2D7D" w:rsidRDefault="000C4501">
      <w:pPr>
        <w:spacing w:after="90"/>
        <w:ind w:left="600"/>
      </w:pPr>
      <w:r>
        <w:rPr>
          <w:rFonts w:ascii="Times" w:hAnsi="Times"/>
          <w:i/>
          <w:color w:val="000000"/>
          <w:spacing w:val="-4"/>
          <w:sz w:val="24"/>
        </w:rPr>
        <w:t xml:space="preserve"> </w:t>
      </w:r>
      <w:r>
        <w:rPr>
          <w:rFonts w:ascii="Times" w:hAnsi="Times"/>
          <w:i/>
          <w:color w:val="000000"/>
          <w:spacing w:val="-4"/>
          <w:sz w:val="18"/>
          <w:vertAlign w:val="superscript"/>
        </w:rPr>
        <w:t>(2)</w:t>
      </w:r>
      <w:r>
        <w:rPr>
          <w:rFonts w:ascii="Times" w:hAnsi="Times"/>
          <w:i/>
          <w:color w:val="000000"/>
          <w:spacing w:val="-4"/>
          <w:sz w:val="24"/>
        </w:rPr>
        <w:t xml:space="preserve"> Селеном обогаћени квасци произведени из културе у присутности натријум-селенита као извора селена садрже, у сушеном облику стављеном на тржиште, највише 2,5 mg Se/ g. Доминантна врста органског селена присутна у квасцу је селенометионин (између </w:t>
      </w:r>
      <w:r>
        <w:rPr>
          <w:rFonts w:ascii="Times" w:hAnsi="Times"/>
          <w:i/>
          <w:color w:val="000000"/>
          <w:spacing w:val="-4"/>
          <w:sz w:val="24"/>
        </w:rPr>
        <w:t>60 и 85% укупног екстракованог селена у производу). Садржај других органских селенових једињења, укључујући селеноцистеин, не сме прећи 10% укупног екстракованог селена. Нивои неорганског селена по правилу не смеју прелазити 1% укупног екстракованог селена</w:t>
      </w:r>
      <w:r>
        <w:rPr>
          <w:rFonts w:ascii="Times" w:hAnsi="Times"/>
          <w:i/>
          <w:color w:val="000000"/>
          <w:spacing w:val="-4"/>
          <w:sz w:val="24"/>
        </w:rPr>
        <w:t xml:space="preserve">. </w:t>
      </w:r>
    </w:p>
    <w:p w:rsidR="004D2D7D" w:rsidRDefault="000C4501">
      <w:pPr>
        <w:spacing w:before="180" w:after="45"/>
        <w:jc w:val="center"/>
      </w:pPr>
      <w:r>
        <w:rPr>
          <w:rFonts w:ascii="Times" w:hAnsi="Times"/>
          <w:b/>
          <w:color w:val="333333"/>
          <w:spacing w:val="-4"/>
          <w:sz w:val="36"/>
        </w:rPr>
        <w:t xml:space="preserve"> ПРИЛОГ 5. </w:t>
      </w:r>
    </w:p>
    <w:p w:rsidR="004D2D7D" w:rsidRDefault="000C4501">
      <w:pPr>
        <w:spacing w:before="180" w:after="45"/>
        <w:jc w:val="center"/>
      </w:pPr>
      <w:r>
        <w:rPr>
          <w:rFonts w:ascii="Times" w:hAnsi="Times"/>
          <w:b/>
          <w:color w:val="333333"/>
          <w:spacing w:val="-4"/>
          <w:sz w:val="36"/>
        </w:rPr>
        <w:t xml:space="preserve"> СУПСТАНЦЕ ЧИЈА ЈЕ УПОТРЕБА У ХРАНИ ЗАБРАЊЕНА, ОГРАНИЧЕНА ИЛИ ПОД НАДЗОРОМ </w:t>
      </w:r>
    </w:p>
    <w:p w:rsidR="004D2D7D" w:rsidRDefault="000C4501">
      <w:pPr>
        <w:spacing w:before="150" w:after="45"/>
        <w:jc w:val="center"/>
      </w:pPr>
      <w:r>
        <w:rPr>
          <w:rFonts w:ascii="Times" w:hAnsi="Times"/>
          <w:b/>
          <w:color w:val="333333"/>
          <w:spacing w:val="-4"/>
          <w:sz w:val="32"/>
        </w:rPr>
        <w:t xml:space="preserve"> Део А - Забрањене супстанце </w:t>
      </w:r>
    </w:p>
    <w:p w:rsidR="004D2D7D" w:rsidRDefault="000C4501">
      <w:pPr>
        <w:spacing w:after="90"/>
      </w:pPr>
      <w:r>
        <w:rPr>
          <w:rFonts w:ascii="Times" w:hAnsi="Times"/>
          <w:color w:val="000000"/>
          <w:spacing w:val="-4"/>
          <w:sz w:val="24"/>
        </w:rPr>
        <w:t>Алое-емодин и сви препарати у којима је та супстанца присутна.</w:t>
      </w:r>
    </w:p>
    <w:p w:rsidR="004D2D7D" w:rsidRDefault="000C4501">
      <w:pPr>
        <w:spacing w:after="90"/>
      </w:pPr>
      <w:r>
        <w:rPr>
          <w:rFonts w:ascii="Times" w:hAnsi="Times"/>
          <w:color w:val="000000"/>
          <w:spacing w:val="-4"/>
          <w:sz w:val="24"/>
        </w:rPr>
        <w:t>Емодин и сви препарати у којима је та супстанца присутна.</w:t>
      </w:r>
    </w:p>
    <w:p w:rsidR="004D2D7D" w:rsidRDefault="000C4501">
      <w:pPr>
        <w:spacing w:after="90"/>
      </w:pPr>
      <w:r>
        <w:rPr>
          <w:rFonts w:ascii="Times" w:hAnsi="Times"/>
          <w:color w:val="000000"/>
          <w:spacing w:val="-4"/>
          <w:sz w:val="24"/>
        </w:rPr>
        <w:t xml:space="preserve">Дантрон и сви </w:t>
      </w:r>
      <w:r>
        <w:rPr>
          <w:rFonts w:ascii="Times" w:hAnsi="Times"/>
          <w:color w:val="000000"/>
          <w:spacing w:val="-4"/>
          <w:sz w:val="24"/>
        </w:rPr>
        <w:t>препарати у којима је та супстанца присутна.</w:t>
      </w:r>
    </w:p>
    <w:p w:rsidR="004D2D7D" w:rsidRDefault="000C4501">
      <w:pPr>
        <w:spacing w:after="90"/>
      </w:pPr>
      <w:r>
        <w:rPr>
          <w:rFonts w:ascii="Times" w:hAnsi="Times"/>
          <w:color w:val="000000"/>
          <w:spacing w:val="-4"/>
          <w:sz w:val="24"/>
        </w:rPr>
        <w:t xml:space="preserve">Биљка Ephedra и њени препарати пореклом од врсте Ephedra. </w:t>
      </w:r>
    </w:p>
    <w:p w:rsidR="004D2D7D" w:rsidRDefault="000C4501">
      <w:pPr>
        <w:spacing w:after="90"/>
      </w:pPr>
      <w:r>
        <w:rPr>
          <w:rFonts w:ascii="Times" w:hAnsi="Times"/>
          <w:color w:val="000000"/>
          <w:spacing w:val="-4"/>
          <w:sz w:val="24"/>
        </w:rPr>
        <w:t xml:space="preserve">Препарати од лишћа врсте Aloe који садрже хидроксиантраценске деривате. </w:t>
      </w:r>
    </w:p>
    <w:p w:rsidR="004D2D7D" w:rsidRDefault="000C4501">
      <w:pPr>
        <w:spacing w:after="90"/>
      </w:pPr>
      <w:r>
        <w:rPr>
          <w:rFonts w:ascii="Times" w:hAnsi="Times"/>
          <w:color w:val="000000"/>
          <w:spacing w:val="-4"/>
          <w:sz w:val="24"/>
        </w:rPr>
        <w:t xml:space="preserve">Кора Yohimbe и њени препарати пореклом од врсте Yohimbe (Pausinystalia yohimbe </w:t>
      </w:r>
      <w:r>
        <w:rPr>
          <w:rFonts w:ascii="Times" w:hAnsi="Times"/>
          <w:color w:val="000000"/>
          <w:spacing w:val="-4"/>
          <w:sz w:val="24"/>
        </w:rPr>
        <w:t xml:space="preserve">(K. Schum) Pierre ex Beille). </w:t>
      </w:r>
    </w:p>
    <w:p w:rsidR="004D2D7D" w:rsidRDefault="000C4501">
      <w:pPr>
        <w:spacing w:before="150" w:after="45"/>
        <w:jc w:val="center"/>
      </w:pPr>
      <w:r>
        <w:rPr>
          <w:rFonts w:ascii="Times" w:hAnsi="Times"/>
          <w:b/>
          <w:color w:val="333333"/>
          <w:spacing w:val="-4"/>
          <w:sz w:val="32"/>
        </w:rPr>
        <w:t xml:space="preserve"> Део Б - Супстанце чија је употреба ограничена </w:t>
      </w:r>
    </w:p>
    <w:tbl>
      <w:tblPr>
        <w:tblW w:w="0" w:type="auto"/>
        <w:tblCellSpacing w:w="0" w:type="dxa"/>
        <w:tblInd w:w="115" w:type="dxa"/>
        <w:tblBorders>
          <w:top w:val="inset" w:sz="8" w:space="0" w:color="000000"/>
          <w:left w:val="inset" w:sz="8" w:space="0" w:color="000000"/>
          <w:bottom w:val="inset" w:sz="8" w:space="0" w:color="000000"/>
          <w:right w:val="inset" w:sz="8" w:space="0" w:color="000000"/>
        </w:tblBorders>
        <w:tblLook w:val="04A0" w:firstRow="1" w:lastRow="0" w:firstColumn="1" w:lastColumn="0" w:noHBand="0" w:noVBand="1"/>
      </w:tblPr>
      <w:tblGrid>
        <w:gridCol w:w="2445"/>
        <w:gridCol w:w="2446"/>
        <w:gridCol w:w="4211"/>
      </w:tblGrid>
      <w:tr w:rsidR="004D2D7D">
        <w:trPr>
          <w:trHeight w:val="870"/>
          <w:tblCellSpacing w:w="0" w:type="dxa"/>
        </w:trPr>
        <w:tc>
          <w:tcPr>
            <w:tcW w:w="2219"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rsidR="004D2D7D" w:rsidRDefault="000C4501">
            <w:pPr>
              <w:spacing w:after="0"/>
              <w:jc w:val="both"/>
            </w:pPr>
            <w:r>
              <w:rPr>
                <w:rFonts w:ascii="Times" w:hAnsi="Times"/>
                <w:color w:val="000000"/>
                <w:spacing w:val="-4"/>
                <w:sz w:val="21"/>
              </w:rPr>
              <w:t>Супстанце чија је употреба ограничена</w:t>
            </w:r>
          </w:p>
        </w:tc>
        <w:tc>
          <w:tcPr>
            <w:tcW w:w="2219"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rsidR="004D2D7D" w:rsidRDefault="000C4501">
            <w:pPr>
              <w:spacing w:after="0"/>
              <w:jc w:val="both"/>
            </w:pPr>
            <w:r>
              <w:rPr>
                <w:rFonts w:ascii="Times" w:hAnsi="Times"/>
                <w:color w:val="000000"/>
                <w:spacing w:val="-4"/>
                <w:sz w:val="21"/>
              </w:rPr>
              <w:t>Услови употребе</w:t>
            </w:r>
          </w:p>
        </w:tc>
        <w:tc>
          <w:tcPr>
            <w:tcW w:w="5290"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rsidR="004D2D7D" w:rsidRDefault="000C4501">
            <w:pPr>
              <w:spacing w:after="0"/>
              <w:jc w:val="both"/>
            </w:pPr>
            <w:r>
              <w:rPr>
                <w:rFonts w:ascii="Times" w:hAnsi="Times"/>
                <w:color w:val="000000"/>
                <w:spacing w:val="-4"/>
                <w:sz w:val="21"/>
              </w:rPr>
              <w:t>Додатни захтеви</w:t>
            </w:r>
          </w:p>
        </w:tc>
      </w:tr>
      <w:tr w:rsidR="004D2D7D">
        <w:trPr>
          <w:trHeight w:val="4395"/>
          <w:tblCellSpacing w:w="0" w:type="dxa"/>
        </w:trPr>
        <w:tc>
          <w:tcPr>
            <w:tcW w:w="2219"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rsidR="004D2D7D" w:rsidRDefault="000C4501">
            <w:pPr>
              <w:spacing w:after="0"/>
              <w:jc w:val="both"/>
            </w:pPr>
            <w:r>
              <w:rPr>
                <w:rFonts w:ascii="Times" w:hAnsi="Times"/>
                <w:color w:val="000000"/>
                <w:spacing w:val="-4"/>
                <w:sz w:val="21"/>
              </w:rPr>
              <w:lastRenderedPageBreak/>
              <w:t xml:space="preserve">Екстракти зеленог чаја који садрже (-)-епигалокатехин-3-галат </w:t>
            </w:r>
            <w:r>
              <w:rPr>
                <w:rFonts w:ascii="Times" w:hAnsi="Times"/>
                <w:color w:val="000000"/>
                <w:spacing w:val="-4"/>
                <w:sz w:val="18"/>
                <w:vertAlign w:val="superscript"/>
              </w:rPr>
              <w:t xml:space="preserve">(1) </w:t>
            </w:r>
          </w:p>
        </w:tc>
        <w:tc>
          <w:tcPr>
            <w:tcW w:w="2219"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rsidR="004D2D7D" w:rsidRDefault="000C4501">
            <w:pPr>
              <w:spacing w:after="0"/>
              <w:jc w:val="both"/>
            </w:pPr>
            <w:r>
              <w:rPr>
                <w:rFonts w:ascii="Times" w:hAnsi="Times"/>
                <w:color w:val="000000"/>
                <w:spacing w:val="-4"/>
                <w:sz w:val="21"/>
              </w:rPr>
              <w:t xml:space="preserve">Дневна порција хране сме садржати мање од 800 mg (-)-епигалокатехин-3-галата. </w:t>
            </w:r>
          </w:p>
        </w:tc>
        <w:tc>
          <w:tcPr>
            <w:tcW w:w="5290"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rsidR="004D2D7D" w:rsidRDefault="000C4501">
            <w:pPr>
              <w:spacing w:after="0"/>
              <w:jc w:val="both"/>
            </w:pPr>
            <w:r>
              <w:rPr>
                <w:rFonts w:ascii="Times" w:hAnsi="Times"/>
                <w:color w:val="000000"/>
                <w:spacing w:val="-4"/>
                <w:sz w:val="21"/>
              </w:rPr>
              <w:t>Декларација мора да обезбеди информацију о максималном броју порција хране за дневну конзумацију и упозорење да се дневно не сме конзумирати 800 mg (-)-епигалокатехин-3-галата и</w:t>
            </w:r>
            <w:r>
              <w:rPr>
                <w:rFonts w:ascii="Times" w:hAnsi="Times"/>
                <w:color w:val="000000"/>
                <w:spacing w:val="-4"/>
                <w:sz w:val="21"/>
              </w:rPr>
              <w:t xml:space="preserve">ли више. </w:t>
            </w:r>
            <w:r>
              <w:br/>
            </w:r>
            <w:r>
              <w:rPr>
                <w:rFonts w:ascii="Times" w:hAnsi="Times"/>
                <w:color w:val="000000"/>
                <w:spacing w:val="-4"/>
                <w:sz w:val="21"/>
              </w:rPr>
              <w:t xml:space="preserve"> Декларација мора да садржи податак о садржају (-)-епигалокатехин-3-галата по порцији хране. </w:t>
            </w:r>
            <w:r>
              <w:br/>
            </w:r>
            <w:r>
              <w:rPr>
                <w:rFonts w:ascii="Times" w:hAnsi="Times"/>
                <w:color w:val="000000"/>
                <w:spacing w:val="-4"/>
                <w:sz w:val="21"/>
              </w:rPr>
              <w:t xml:space="preserve"> На декларацији морају бити наведена следећа упозорења: </w:t>
            </w:r>
            <w:r>
              <w:br/>
            </w:r>
            <w:r>
              <w:rPr>
                <w:rFonts w:ascii="Times" w:hAnsi="Times"/>
                <w:color w:val="000000"/>
                <w:spacing w:val="-4"/>
                <w:sz w:val="21"/>
              </w:rPr>
              <w:t xml:space="preserve"> "Не треба га конзумирати ако истог дана конзумирате друге производе који садрже зелени чај". </w:t>
            </w:r>
            <w:r>
              <w:br/>
            </w:r>
            <w:r>
              <w:rPr>
                <w:rFonts w:ascii="Times" w:hAnsi="Times"/>
                <w:color w:val="000000"/>
                <w:spacing w:val="-4"/>
                <w:sz w:val="21"/>
              </w:rPr>
              <w:t xml:space="preserve"> "Не би требало да га конзумирају труднице, дојиље и деца млађа од 18 година". </w:t>
            </w:r>
            <w:r>
              <w:br/>
            </w:r>
            <w:r>
              <w:rPr>
                <w:rFonts w:ascii="Times" w:hAnsi="Times"/>
                <w:color w:val="000000"/>
                <w:spacing w:val="-4"/>
                <w:sz w:val="21"/>
              </w:rPr>
              <w:t xml:space="preserve"> "Не би требало да се конзумира на празан желудац". </w:t>
            </w:r>
          </w:p>
        </w:tc>
      </w:tr>
      <w:tr w:rsidR="004D2D7D">
        <w:trPr>
          <w:trHeight w:val="6255"/>
          <w:tblCellSpacing w:w="0" w:type="dxa"/>
        </w:trPr>
        <w:tc>
          <w:tcPr>
            <w:tcW w:w="2219"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rsidR="004D2D7D" w:rsidRDefault="000C4501">
            <w:pPr>
              <w:spacing w:after="0"/>
              <w:jc w:val="both"/>
            </w:pPr>
            <w:r>
              <w:rPr>
                <w:rFonts w:ascii="Times" w:hAnsi="Times"/>
                <w:color w:val="000000"/>
                <w:spacing w:val="-4"/>
                <w:sz w:val="21"/>
              </w:rPr>
              <w:t>Монаколини из црвеног квасног пиринча</w:t>
            </w:r>
          </w:p>
        </w:tc>
        <w:tc>
          <w:tcPr>
            <w:tcW w:w="2219"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rsidR="004D2D7D" w:rsidRDefault="000C4501">
            <w:pPr>
              <w:spacing w:after="0"/>
              <w:jc w:val="both"/>
            </w:pPr>
            <w:r>
              <w:rPr>
                <w:rFonts w:ascii="Times" w:hAnsi="Times"/>
                <w:color w:val="000000"/>
                <w:spacing w:val="-4"/>
                <w:sz w:val="21"/>
              </w:rPr>
              <w:t>Појединачна порција производа за дневну конзумацију сме садржати монаколине из црвен</w:t>
            </w:r>
            <w:r>
              <w:rPr>
                <w:rFonts w:ascii="Times" w:hAnsi="Times"/>
                <w:color w:val="000000"/>
                <w:spacing w:val="-4"/>
                <w:sz w:val="21"/>
              </w:rPr>
              <w:t xml:space="preserve">ог квасног пиринча у количини мањој од 3 mg. </w:t>
            </w:r>
          </w:p>
        </w:tc>
        <w:tc>
          <w:tcPr>
            <w:tcW w:w="5290"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rsidR="004D2D7D" w:rsidRDefault="000C4501">
            <w:pPr>
              <w:spacing w:after="0"/>
              <w:jc w:val="both"/>
            </w:pPr>
            <w:r>
              <w:rPr>
                <w:rFonts w:ascii="Times" w:hAnsi="Times"/>
                <w:color w:val="000000"/>
                <w:spacing w:val="-4"/>
                <w:sz w:val="21"/>
              </w:rPr>
              <w:t>Декларација мора да обезбеди информацију о броју појединачних порција производа за обезбеђивање максималне дневне количине и упозорење да се не сме конзумирати дневна доза од 3 mg или више монаколина из црвеног</w:t>
            </w:r>
            <w:r>
              <w:rPr>
                <w:rFonts w:ascii="Times" w:hAnsi="Times"/>
                <w:color w:val="000000"/>
                <w:spacing w:val="-4"/>
                <w:sz w:val="21"/>
              </w:rPr>
              <w:t xml:space="preserve"> квасног пиринча. </w:t>
            </w:r>
            <w:r>
              <w:br/>
            </w:r>
            <w:r>
              <w:rPr>
                <w:rFonts w:ascii="Times" w:hAnsi="Times"/>
                <w:color w:val="000000"/>
                <w:spacing w:val="-4"/>
                <w:sz w:val="21"/>
              </w:rPr>
              <w:t xml:space="preserve"> Декларација мора да садржи податак о садржају монаколина по порцији производа. </w:t>
            </w:r>
            <w:r>
              <w:br/>
            </w:r>
            <w:r>
              <w:rPr>
                <w:rFonts w:ascii="Times" w:hAnsi="Times"/>
                <w:color w:val="000000"/>
                <w:spacing w:val="-4"/>
                <w:sz w:val="21"/>
              </w:rPr>
              <w:t xml:space="preserve"> На декларацији морају бити наведена следећа упозорења: </w:t>
            </w:r>
            <w:r>
              <w:br/>
            </w:r>
            <w:r>
              <w:rPr>
                <w:rFonts w:ascii="Times" w:hAnsi="Times"/>
                <w:color w:val="000000"/>
                <w:spacing w:val="-4"/>
                <w:sz w:val="21"/>
              </w:rPr>
              <w:t xml:space="preserve"> "Не би требало да га конзумирају труднице или дојиље, деца млађа од 18 година и одрасле особе стар</w:t>
            </w:r>
            <w:r>
              <w:rPr>
                <w:rFonts w:ascii="Times" w:hAnsi="Times"/>
                <w:color w:val="000000"/>
                <w:spacing w:val="-4"/>
                <w:sz w:val="21"/>
              </w:rPr>
              <w:t xml:space="preserve">ије од 70 година"; </w:t>
            </w:r>
            <w:r>
              <w:br/>
            </w:r>
            <w:r>
              <w:rPr>
                <w:rFonts w:ascii="Times" w:hAnsi="Times"/>
                <w:color w:val="000000"/>
                <w:spacing w:val="-4"/>
                <w:sz w:val="21"/>
              </w:rPr>
              <w:t xml:space="preserve"> "Потражите савет лекара о конзумирању овог производа ако имате било каквих здравствених проблема"; </w:t>
            </w:r>
            <w:r>
              <w:br/>
            </w:r>
            <w:r>
              <w:rPr>
                <w:rFonts w:ascii="Times" w:hAnsi="Times"/>
                <w:color w:val="000000"/>
                <w:spacing w:val="-4"/>
                <w:sz w:val="21"/>
              </w:rPr>
              <w:t xml:space="preserve"> "Не би требало да се конзумира ако узимате лекове за снижавање нивоа холестерола"; </w:t>
            </w:r>
            <w:r>
              <w:br/>
            </w:r>
            <w:r>
              <w:rPr>
                <w:rFonts w:ascii="Times" w:hAnsi="Times"/>
                <w:color w:val="000000"/>
                <w:spacing w:val="-4"/>
                <w:sz w:val="21"/>
              </w:rPr>
              <w:t xml:space="preserve"> "Не треба га конзумирати ако већ узимате друге пр</w:t>
            </w:r>
            <w:r>
              <w:rPr>
                <w:rFonts w:ascii="Times" w:hAnsi="Times"/>
                <w:color w:val="000000"/>
                <w:spacing w:val="-4"/>
                <w:sz w:val="21"/>
              </w:rPr>
              <w:t xml:space="preserve">оизводе који садрже црвени квасни пиринач. </w:t>
            </w:r>
          </w:p>
        </w:tc>
      </w:tr>
      <w:tr w:rsidR="004D2D7D">
        <w:trPr>
          <w:trHeight w:val="2760"/>
          <w:tblCellSpacing w:w="0" w:type="dxa"/>
        </w:trPr>
        <w:tc>
          <w:tcPr>
            <w:tcW w:w="2219"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rsidR="004D2D7D" w:rsidRDefault="000C4501">
            <w:pPr>
              <w:spacing w:after="0"/>
              <w:jc w:val="both"/>
            </w:pPr>
            <w:r>
              <w:rPr>
                <w:rFonts w:ascii="Times" w:hAnsi="Times"/>
                <w:color w:val="000000"/>
                <w:spacing w:val="-4"/>
                <w:sz w:val="21"/>
              </w:rPr>
              <w:lastRenderedPageBreak/>
              <w:t>Транс-масне киселине осим транс-масних киселина које се природно појављују у мастима животињског порекла.</w:t>
            </w:r>
          </w:p>
        </w:tc>
        <w:tc>
          <w:tcPr>
            <w:tcW w:w="2219"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rsidR="004D2D7D" w:rsidRDefault="000C4501">
            <w:pPr>
              <w:spacing w:after="0"/>
              <w:jc w:val="both"/>
            </w:pPr>
            <w:r>
              <w:rPr>
                <w:rFonts w:ascii="Times" w:hAnsi="Times"/>
                <w:color w:val="000000"/>
                <w:spacing w:val="-4"/>
                <w:sz w:val="21"/>
              </w:rPr>
              <w:t xml:space="preserve">Највише 2 грама на 100 грама масти у храни која је намењена крајњем потрошачу и храни која је намењена </w:t>
            </w:r>
            <w:r>
              <w:rPr>
                <w:rFonts w:ascii="Times" w:hAnsi="Times"/>
                <w:color w:val="000000"/>
                <w:spacing w:val="-4"/>
                <w:sz w:val="21"/>
              </w:rPr>
              <w:t>малопродаји.</w:t>
            </w:r>
          </w:p>
        </w:tc>
        <w:tc>
          <w:tcPr>
            <w:tcW w:w="5290"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rsidR="004D2D7D" w:rsidRDefault="000C4501">
            <w:pPr>
              <w:spacing w:after="0"/>
              <w:jc w:val="both"/>
            </w:pPr>
            <w:r>
              <w:rPr>
                <w:rFonts w:ascii="Times" w:hAnsi="Times"/>
                <w:color w:val="000000"/>
                <w:spacing w:val="-4"/>
                <w:sz w:val="21"/>
              </w:rPr>
              <w:t>Субјекти у пословању са храном који друге субјекте у пословању са храном снабдевају храном која није намењена крајњем потрошачу ни малопродаји, гарантују да су снабдевеним субјектима у пословању са храном достављене информације о количини тран</w:t>
            </w:r>
            <w:r>
              <w:rPr>
                <w:rFonts w:ascii="Times" w:hAnsi="Times"/>
                <w:color w:val="000000"/>
                <w:spacing w:val="-4"/>
                <w:sz w:val="21"/>
              </w:rPr>
              <w:t>с-масних киселина, осим транс-масних киселина које се природно појављују у мастима животињског порекла, ако је та количина већа од 2 грама на 100 грама масти.</w:t>
            </w:r>
          </w:p>
        </w:tc>
      </w:tr>
      <w:tr w:rsidR="004D2D7D">
        <w:trPr>
          <w:trHeight w:val="1455"/>
          <w:tblCellSpacing w:w="0" w:type="dxa"/>
        </w:trPr>
        <w:tc>
          <w:tcPr>
            <w:tcW w:w="0" w:type="auto"/>
            <w:gridSpan w:val="3"/>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rsidR="004D2D7D" w:rsidRDefault="000C4501">
            <w:pPr>
              <w:pBdr>
                <w:top w:val="single" w:sz="8" w:space="0" w:color="000000"/>
                <w:left w:val="none" w:sz="0" w:space="30" w:color="auto"/>
                <w:bottom w:val="single" w:sz="8" w:space="0" w:color="000000"/>
              </w:pBdr>
              <w:spacing w:before="75" w:after="75"/>
              <w:ind w:left="675"/>
              <w:jc w:val="both"/>
            </w:pPr>
            <w:r>
              <w:rPr>
                <w:rFonts w:ascii="Times" w:hAnsi="Times"/>
                <w:i/>
                <w:color w:val="000000"/>
                <w:spacing w:val="-4"/>
                <w:sz w:val="24"/>
              </w:rPr>
              <w:t xml:space="preserve"> </w:t>
            </w:r>
            <w:r>
              <w:rPr>
                <w:rFonts w:ascii="Times" w:hAnsi="Times"/>
                <w:i/>
                <w:color w:val="000000"/>
                <w:spacing w:val="-4"/>
                <w:sz w:val="18"/>
                <w:vertAlign w:val="superscript"/>
              </w:rPr>
              <w:t>(1)</w:t>
            </w:r>
            <w:r>
              <w:rPr>
                <w:rFonts w:ascii="Times" w:hAnsi="Times"/>
                <w:i/>
                <w:color w:val="000000"/>
                <w:spacing w:val="-4"/>
                <w:sz w:val="24"/>
              </w:rPr>
              <w:t xml:space="preserve"> изузев водених екстраката зеленог чаја који садрже (-)-епигалокатехин-3-галат који након ре</w:t>
            </w:r>
            <w:r>
              <w:rPr>
                <w:rFonts w:ascii="Times" w:hAnsi="Times"/>
                <w:i/>
                <w:color w:val="000000"/>
                <w:spacing w:val="-4"/>
                <w:sz w:val="24"/>
              </w:rPr>
              <w:t xml:space="preserve">конституције у пићима имају састав који се може упоредити са традиционалним зеленим чајем. </w:t>
            </w:r>
          </w:p>
        </w:tc>
      </w:tr>
    </w:tbl>
    <w:p w:rsidR="004D2D7D" w:rsidRDefault="000C4501">
      <w:pPr>
        <w:spacing w:before="150" w:after="45"/>
        <w:jc w:val="center"/>
      </w:pPr>
      <w:r>
        <w:rPr>
          <w:rFonts w:ascii="Times" w:hAnsi="Times"/>
          <w:b/>
          <w:color w:val="333333"/>
          <w:spacing w:val="-4"/>
          <w:sz w:val="32"/>
        </w:rPr>
        <w:t xml:space="preserve"> ДЕО В - Супстанце под надзором </w:t>
      </w:r>
    </w:p>
    <w:p w:rsidR="004D2D7D" w:rsidRDefault="000C4501">
      <w:pPr>
        <w:spacing w:after="90"/>
      </w:pPr>
      <w:r>
        <w:rPr>
          <w:rFonts w:ascii="Times" w:hAnsi="Times"/>
          <w:color w:val="000000"/>
          <w:spacing w:val="-4"/>
          <w:sz w:val="24"/>
        </w:rPr>
        <w:t xml:space="preserve">Екстракти зеленог чаја који садрже (-)-епигалокатехин-3-галат. </w:t>
      </w:r>
      <w:r>
        <w:rPr>
          <w:rFonts w:ascii="Times" w:hAnsi="Times"/>
          <w:color w:val="000000"/>
          <w:spacing w:val="-4"/>
          <w:sz w:val="18"/>
          <w:vertAlign w:val="superscript"/>
        </w:rPr>
        <w:t xml:space="preserve">(2) </w:t>
      </w:r>
    </w:p>
    <w:p w:rsidR="004D2D7D" w:rsidRDefault="000C4501">
      <w:pPr>
        <w:spacing w:after="90"/>
      </w:pPr>
      <w:r>
        <w:rPr>
          <w:rFonts w:ascii="Times" w:hAnsi="Times"/>
          <w:color w:val="000000"/>
          <w:spacing w:val="-4"/>
          <w:sz w:val="24"/>
        </w:rPr>
        <w:t>Монаколини из црвеног квасног пиринча.</w:t>
      </w:r>
    </w:p>
    <w:p w:rsidR="004D2D7D" w:rsidRDefault="000C4501">
      <w:pPr>
        <w:spacing w:after="90"/>
      </w:pPr>
      <w:r>
        <w:rPr>
          <w:rFonts w:ascii="Times" w:hAnsi="Times"/>
          <w:color w:val="000000"/>
          <w:spacing w:val="-4"/>
          <w:sz w:val="24"/>
        </w:rPr>
        <w:t xml:space="preserve">Препарати од коре биљке Rhamnus frangula L., биљке Rhamnus purshiana DC. који садрже хидроксиантраценске деривате. </w:t>
      </w:r>
    </w:p>
    <w:p w:rsidR="004D2D7D" w:rsidRDefault="000C4501">
      <w:pPr>
        <w:spacing w:after="90"/>
      </w:pPr>
      <w:r>
        <w:rPr>
          <w:rFonts w:ascii="Times" w:hAnsi="Times"/>
          <w:color w:val="000000"/>
          <w:spacing w:val="-4"/>
          <w:sz w:val="24"/>
        </w:rPr>
        <w:t xml:space="preserve">Препарати од лишћа или плодова биљке Cassia senna L. који садрже хидроксиантраценске деривате. </w:t>
      </w:r>
    </w:p>
    <w:p w:rsidR="004D2D7D" w:rsidRDefault="000C4501">
      <w:pPr>
        <w:spacing w:after="90"/>
      </w:pPr>
      <w:r>
        <w:rPr>
          <w:rFonts w:ascii="Times" w:hAnsi="Times"/>
          <w:color w:val="000000"/>
          <w:spacing w:val="-4"/>
          <w:sz w:val="24"/>
        </w:rPr>
        <w:t>Препарати од корена или ризома биљке Rheum p</w:t>
      </w:r>
      <w:r>
        <w:rPr>
          <w:rFonts w:ascii="Times" w:hAnsi="Times"/>
          <w:color w:val="000000"/>
          <w:spacing w:val="-4"/>
          <w:sz w:val="24"/>
        </w:rPr>
        <w:t xml:space="preserve">almatum L., биљке Rheum officinale Baillon и њихових хибрида који садрже хидроксиантраценске деривате. </w:t>
      </w:r>
    </w:p>
    <w:p w:rsidR="004D2D7D" w:rsidRDefault="000C4501">
      <w:pPr>
        <w:spacing w:after="90"/>
        <w:ind w:left="600"/>
      </w:pPr>
      <w:r>
        <w:rPr>
          <w:rFonts w:ascii="Times" w:hAnsi="Times"/>
          <w:i/>
          <w:color w:val="000000"/>
          <w:spacing w:val="-4"/>
          <w:sz w:val="24"/>
        </w:rPr>
        <w:t xml:space="preserve"> </w:t>
      </w:r>
      <w:r>
        <w:rPr>
          <w:rFonts w:ascii="Times" w:hAnsi="Times"/>
          <w:i/>
          <w:color w:val="000000"/>
          <w:spacing w:val="-4"/>
          <w:sz w:val="18"/>
          <w:vertAlign w:val="superscript"/>
        </w:rPr>
        <w:t>(2)</w:t>
      </w:r>
      <w:r>
        <w:rPr>
          <w:rFonts w:ascii="Times" w:hAnsi="Times"/>
          <w:i/>
          <w:color w:val="000000"/>
          <w:spacing w:val="-4"/>
          <w:sz w:val="24"/>
        </w:rPr>
        <w:t xml:space="preserve"> изузев водених екстраката зеленог чаја који садрже (-)-епигалокатехин-3-галат који након реконституције у пићима имају састав који се може упоредити са традиционалним зеленим чајем. </w:t>
      </w:r>
    </w:p>
    <w:p w:rsidR="004D2D7D" w:rsidRDefault="000C4501">
      <w:pPr>
        <w:spacing w:before="180" w:after="45"/>
        <w:jc w:val="center"/>
      </w:pPr>
      <w:r>
        <w:rPr>
          <w:rFonts w:ascii="Times" w:hAnsi="Times"/>
          <w:b/>
          <w:color w:val="333333"/>
          <w:spacing w:val="-4"/>
          <w:sz w:val="36"/>
        </w:rPr>
        <w:t xml:space="preserve"> ПРИЛОГ 6. </w:t>
      </w:r>
    </w:p>
    <w:p w:rsidR="004D2D7D" w:rsidRDefault="000C4501">
      <w:pPr>
        <w:spacing w:before="180" w:after="45"/>
        <w:jc w:val="center"/>
      </w:pPr>
      <w:r>
        <w:rPr>
          <w:rFonts w:ascii="Times" w:hAnsi="Times"/>
          <w:b/>
          <w:color w:val="333333"/>
          <w:spacing w:val="-4"/>
          <w:sz w:val="36"/>
        </w:rPr>
        <w:t xml:space="preserve"> Образац за подношење обавештења Министарству здравља о хран</w:t>
      </w:r>
      <w:r>
        <w:rPr>
          <w:rFonts w:ascii="Times" w:hAnsi="Times"/>
          <w:b/>
          <w:color w:val="333333"/>
          <w:spacing w:val="-4"/>
          <w:sz w:val="36"/>
        </w:rPr>
        <w:t xml:space="preserve">и којој су додати витамини и/или минерали, односно о храни која садржи супстанце чија је употреба у храни ограничена или под надзором (Прилог 5. Правилника Део Б - Супстанце чија је употреба ограничена, Део В - Супстанце под надзором) </w:t>
      </w:r>
      <w:proofErr w:type="gramStart"/>
      <w:r>
        <w:rPr>
          <w:rFonts w:ascii="Times" w:hAnsi="Times"/>
          <w:b/>
          <w:color w:val="333333"/>
          <w:spacing w:val="-4"/>
          <w:sz w:val="18"/>
          <w:vertAlign w:val="superscript"/>
        </w:rPr>
        <w:t xml:space="preserve">1 </w:t>
      </w:r>
      <w:r>
        <w:rPr>
          <w:rFonts w:ascii="Times" w:hAnsi="Times"/>
          <w:b/>
          <w:color w:val="333333"/>
          <w:spacing w:val="-4"/>
          <w:sz w:val="36"/>
        </w:rPr>
        <w:t>,</w:t>
      </w:r>
      <w:proofErr w:type="gramEnd"/>
      <w:r>
        <w:rPr>
          <w:rFonts w:ascii="Times" w:hAnsi="Times"/>
          <w:b/>
          <w:color w:val="333333"/>
          <w:spacing w:val="-4"/>
          <w:sz w:val="36"/>
        </w:rPr>
        <w:t xml:space="preserve"> </w:t>
      </w:r>
      <w:r>
        <w:rPr>
          <w:rFonts w:ascii="Times" w:hAnsi="Times"/>
          <w:b/>
          <w:color w:val="333333"/>
          <w:spacing w:val="-4"/>
          <w:sz w:val="18"/>
          <w:vertAlign w:val="superscript"/>
        </w:rPr>
        <w:t xml:space="preserve">2 </w:t>
      </w:r>
    </w:p>
    <w:tbl>
      <w:tblPr>
        <w:tblW w:w="0" w:type="auto"/>
        <w:tblCellSpacing w:w="0" w:type="dxa"/>
        <w:tblInd w:w="115" w:type="dxa"/>
        <w:tblBorders>
          <w:top w:val="inset" w:sz="8" w:space="0" w:color="000000"/>
          <w:left w:val="inset" w:sz="8" w:space="0" w:color="000000"/>
          <w:bottom w:val="inset" w:sz="8" w:space="0" w:color="000000"/>
          <w:right w:val="inset" w:sz="8" w:space="0" w:color="000000"/>
        </w:tblBorders>
        <w:tblLook w:val="04A0" w:firstRow="1" w:lastRow="0" w:firstColumn="1" w:lastColumn="0" w:noHBand="0" w:noVBand="1"/>
      </w:tblPr>
      <w:tblGrid>
        <w:gridCol w:w="557"/>
        <w:gridCol w:w="5300"/>
        <w:gridCol w:w="3245"/>
      </w:tblGrid>
      <w:tr w:rsidR="004D2D7D">
        <w:trPr>
          <w:trHeight w:val="645"/>
          <w:tblCellSpacing w:w="0" w:type="dxa"/>
        </w:trPr>
        <w:tc>
          <w:tcPr>
            <w:tcW w:w="575"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rsidR="004D2D7D" w:rsidRDefault="000C4501">
            <w:pPr>
              <w:spacing w:after="0"/>
              <w:jc w:val="center"/>
            </w:pPr>
            <w:r>
              <w:rPr>
                <w:rFonts w:ascii="Times" w:hAnsi="Times"/>
                <w:color w:val="000000"/>
                <w:spacing w:val="-4"/>
                <w:sz w:val="21"/>
              </w:rPr>
              <w:lastRenderedPageBreak/>
              <w:t>Р. бр.</w:t>
            </w:r>
          </w:p>
        </w:tc>
        <w:tc>
          <w:tcPr>
            <w:tcW w:w="0" w:type="auto"/>
            <w:gridSpan w:val="2"/>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rsidR="004D2D7D" w:rsidRDefault="000C4501">
            <w:pPr>
              <w:spacing w:after="0"/>
              <w:jc w:val="center"/>
            </w:pPr>
            <w:r>
              <w:rPr>
                <w:rFonts w:ascii="Times" w:hAnsi="Times"/>
                <w:color w:val="000000"/>
                <w:spacing w:val="-4"/>
                <w:sz w:val="21"/>
              </w:rPr>
              <w:t>Попуњав</w:t>
            </w:r>
            <w:r>
              <w:rPr>
                <w:rFonts w:ascii="Times" w:hAnsi="Times"/>
                <w:color w:val="000000"/>
                <w:spacing w:val="-4"/>
                <w:sz w:val="21"/>
              </w:rPr>
              <w:t>а субјекат у пословању храном:</w:t>
            </w:r>
          </w:p>
        </w:tc>
      </w:tr>
      <w:tr w:rsidR="004D2D7D">
        <w:trPr>
          <w:trHeight w:val="2280"/>
          <w:tblCellSpacing w:w="0" w:type="dxa"/>
        </w:trPr>
        <w:tc>
          <w:tcPr>
            <w:tcW w:w="575"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tcPr>
          <w:p w:rsidR="004D2D7D" w:rsidRDefault="000C4501">
            <w:pPr>
              <w:spacing w:after="0"/>
              <w:jc w:val="center"/>
            </w:pPr>
            <w:r>
              <w:rPr>
                <w:rFonts w:ascii="Times" w:hAnsi="Times"/>
                <w:color w:val="000000"/>
                <w:spacing w:val="-4"/>
                <w:sz w:val="21"/>
              </w:rPr>
              <w:t>1.</w:t>
            </w:r>
          </w:p>
        </w:tc>
        <w:tc>
          <w:tcPr>
            <w:tcW w:w="5864"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tcPr>
          <w:p w:rsidR="004D2D7D" w:rsidRDefault="000C4501">
            <w:pPr>
              <w:spacing w:after="0"/>
              <w:jc w:val="both"/>
            </w:pPr>
            <w:r>
              <w:rPr>
                <w:rFonts w:ascii="Times" w:hAnsi="Times"/>
                <w:color w:val="000000"/>
                <w:spacing w:val="-4"/>
                <w:sz w:val="21"/>
              </w:rPr>
              <w:t>Институција којој се захтев подноси</w:t>
            </w:r>
          </w:p>
        </w:tc>
        <w:tc>
          <w:tcPr>
            <w:tcW w:w="3289"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rsidR="004D2D7D" w:rsidRDefault="000C4501">
            <w:pPr>
              <w:spacing w:after="0"/>
              <w:jc w:val="both"/>
            </w:pPr>
            <w:r>
              <w:rPr>
                <w:rFonts w:ascii="Times" w:hAnsi="Times"/>
                <w:color w:val="000000"/>
                <w:spacing w:val="-4"/>
                <w:sz w:val="21"/>
              </w:rPr>
              <w:t xml:space="preserve">Министарство здравља Републике Србије </w:t>
            </w:r>
            <w:r>
              <w:br/>
            </w:r>
            <w:r>
              <w:rPr>
                <w:rFonts w:ascii="Times" w:hAnsi="Times"/>
                <w:color w:val="000000"/>
                <w:spacing w:val="-4"/>
                <w:sz w:val="21"/>
              </w:rPr>
              <w:t xml:space="preserve"> Сектор за инспекцијске послове </w:t>
            </w:r>
            <w:r>
              <w:br/>
            </w:r>
            <w:r>
              <w:rPr>
                <w:rFonts w:ascii="Times" w:hAnsi="Times"/>
                <w:color w:val="000000"/>
                <w:spacing w:val="-4"/>
                <w:sz w:val="21"/>
              </w:rPr>
              <w:t xml:space="preserve"> Немањина 22-26, 11000 Београд </w:t>
            </w:r>
            <w:r>
              <w:br/>
            </w:r>
            <w:r>
              <w:rPr>
                <w:rFonts w:ascii="Times" w:hAnsi="Times"/>
                <w:color w:val="000000"/>
                <w:spacing w:val="-4"/>
                <w:sz w:val="21"/>
              </w:rPr>
              <w:t xml:space="preserve"> e-mail hranasadodacima@zdravlje.gov.rs </w:t>
            </w:r>
          </w:p>
        </w:tc>
      </w:tr>
      <w:tr w:rsidR="004D2D7D">
        <w:trPr>
          <w:trHeight w:val="405"/>
          <w:tblCellSpacing w:w="0" w:type="dxa"/>
        </w:trPr>
        <w:tc>
          <w:tcPr>
            <w:tcW w:w="0" w:type="auto"/>
            <w:gridSpan w:val="3"/>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rsidR="004D2D7D" w:rsidRDefault="000C4501">
            <w:pPr>
              <w:spacing w:after="0"/>
              <w:jc w:val="center"/>
            </w:pPr>
            <w:r>
              <w:rPr>
                <w:rFonts w:ascii="Times" w:hAnsi="Times"/>
                <w:color w:val="000000"/>
                <w:spacing w:val="-4"/>
                <w:sz w:val="21"/>
              </w:rPr>
              <w:t>ПОДАЦИ О СУБЈЕКТУ У ПОСЛОВАЊУ ХРАНОМ</w:t>
            </w:r>
          </w:p>
        </w:tc>
      </w:tr>
      <w:tr w:rsidR="004D2D7D">
        <w:trPr>
          <w:trHeight w:val="1350"/>
          <w:tblCellSpacing w:w="0" w:type="dxa"/>
        </w:trPr>
        <w:tc>
          <w:tcPr>
            <w:tcW w:w="575" w:type="dxa"/>
            <w:vMerge w:val="restart"/>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tcPr>
          <w:p w:rsidR="004D2D7D" w:rsidRDefault="000C4501">
            <w:pPr>
              <w:spacing w:after="0"/>
              <w:jc w:val="center"/>
            </w:pPr>
            <w:r>
              <w:rPr>
                <w:rFonts w:ascii="Times" w:hAnsi="Times"/>
                <w:color w:val="000000"/>
                <w:spacing w:val="-4"/>
                <w:sz w:val="21"/>
              </w:rPr>
              <w:t>2.</w:t>
            </w:r>
          </w:p>
        </w:tc>
        <w:tc>
          <w:tcPr>
            <w:tcW w:w="5864"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rsidR="004D2D7D" w:rsidRDefault="000C4501">
            <w:pPr>
              <w:spacing w:after="0"/>
              <w:jc w:val="both"/>
            </w:pPr>
            <w:r>
              <w:rPr>
                <w:rFonts w:ascii="Times" w:hAnsi="Times"/>
                <w:color w:val="000000"/>
                <w:spacing w:val="-4"/>
                <w:sz w:val="21"/>
              </w:rPr>
              <w:t>Назив Субјеката у пословању храном - пословно име (који храну производи, или пакује и ставља на тржиште под својим именом, или увози храну) адреса субјекта у пословању храном</w:t>
            </w:r>
          </w:p>
        </w:tc>
        <w:tc>
          <w:tcPr>
            <w:tcW w:w="3289"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rsidR="004D2D7D" w:rsidRDefault="000C4501">
            <w:pPr>
              <w:spacing w:after="0"/>
              <w:jc w:val="both"/>
            </w:pPr>
            <w:r>
              <w:rPr>
                <w:rFonts w:ascii="Times" w:hAnsi="Times"/>
                <w:color w:val="000000"/>
                <w:spacing w:val="-4"/>
                <w:sz w:val="21"/>
              </w:rPr>
              <w:t> </w:t>
            </w:r>
          </w:p>
        </w:tc>
      </w:tr>
      <w:tr w:rsidR="004D2D7D">
        <w:trPr>
          <w:trHeight w:val="405"/>
          <w:tblCellSpacing w:w="0" w:type="dxa"/>
        </w:trPr>
        <w:tc>
          <w:tcPr>
            <w:tcW w:w="0" w:type="auto"/>
            <w:vMerge/>
            <w:tcBorders>
              <w:top w:val="nil"/>
              <w:left w:val="outset" w:sz="8" w:space="0" w:color="000000"/>
              <w:bottom w:val="outset" w:sz="8" w:space="0" w:color="000000"/>
              <w:right w:val="outset" w:sz="8" w:space="0" w:color="000000"/>
            </w:tcBorders>
          </w:tcPr>
          <w:p w:rsidR="004D2D7D" w:rsidRDefault="004D2D7D"/>
        </w:tc>
        <w:tc>
          <w:tcPr>
            <w:tcW w:w="5864"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rsidR="004D2D7D" w:rsidRDefault="000C4501">
            <w:pPr>
              <w:spacing w:after="0"/>
              <w:jc w:val="both"/>
            </w:pPr>
            <w:r>
              <w:rPr>
                <w:rFonts w:ascii="Times" w:hAnsi="Times"/>
                <w:color w:val="000000"/>
                <w:spacing w:val="-4"/>
                <w:sz w:val="21"/>
              </w:rPr>
              <w:t>МБ Субјекта у пословању</w:t>
            </w:r>
          </w:p>
        </w:tc>
        <w:tc>
          <w:tcPr>
            <w:tcW w:w="3289"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rsidR="004D2D7D" w:rsidRDefault="000C4501">
            <w:pPr>
              <w:spacing w:after="0"/>
              <w:jc w:val="both"/>
            </w:pPr>
            <w:r>
              <w:rPr>
                <w:rFonts w:ascii="Times" w:hAnsi="Times"/>
                <w:color w:val="000000"/>
                <w:spacing w:val="-4"/>
                <w:sz w:val="21"/>
              </w:rPr>
              <w:t> </w:t>
            </w:r>
          </w:p>
        </w:tc>
      </w:tr>
      <w:tr w:rsidR="004D2D7D">
        <w:trPr>
          <w:trHeight w:val="405"/>
          <w:tblCellSpacing w:w="0" w:type="dxa"/>
        </w:trPr>
        <w:tc>
          <w:tcPr>
            <w:tcW w:w="0" w:type="auto"/>
            <w:vMerge/>
            <w:tcBorders>
              <w:top w:val="nil"/>
              <w:left w:val="outset" w:sz="8" w:space="0" w:color="000000"/>
              <w:bottom w:val="outset" w:sz="8" w:space="0" w:color="000000"/>
              <w:right w:val="outset" w:sz="8" w:space="0" w:color="000000"/>
            </w:tcBorders>
          </w:tcPr>
          <w:p w:rsidR="004D2D7D" w:rsidRDefault="004D2D7D"/>
        </w:tc>
        <w:tc>
          <w:tcPr>
            <w:tcW w:w="5864"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rsidR="004D2D7D" w:rsidRDefault="000C4501">
            <w:pPr>
              <w:spacing w:after="0"/>
              <w:jc w:val="both"/>
            </w:pPr>
            <w:r>
              <w:rPr>
                <w:rFonts w:ascii="Times" w:hAnsi="Times"/>
                <w:color w:val="000000"/>
                <w:spacing w:val="-4"/>
                <w:sz w:val="21"/>
              </w:rPr>
              <w:t>ПИБ Субјекта у пословању</w:t>
            </w:r>
          </w:p>
        </w:tc>
        <w:tc>
          <w:tcPr>
            <w:tcW w:w="3289"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rsidR="004D2D7D" w:rsidRDefault="000C4501">
            <w:pPr>
              <w:spacing w:after="0"/>
              <w:jc w:val="both"/>
            </w:pPr>
            <w:r>
              <w:rPr>
                <w:rFonts w:ascii="Times" w:hAnsi="Times"/>
                <w:color w:val="000000"/>
                <w:spacing w:val="-4"/>
                <w:sz w:val="21"/>
              </w:rPr>
              <w:t> </w:t>
            </w:r>
          </w:p>
        </w:tc>
      </w:tr>
      <w:tr w:rsidR="004D2D7D">
        <w:trPr>
          <w:trHeight w:val="645"/>
          <w:tblCellSpacing w:w="0" w:type="dxa"/>
        </w:trPr>
        <w:tc>
          <w:tcPr>
            <w:tcW w:w="0" w:type="auto"/>
            <w:vMerge/>
            <w:tcBorders>
              <w:top w:val="nil"/>
              <w:left w:val="outset" w:sz="8" w:space="0" w:color="000000"/>
              <w:bottom w:val="outset" w:sz="8" w:space="0" w:color="000000"/>
              <w:right w:val="outset" w:sz="8" w:space="0" w:color="000000"/>
            </w:tcBorders>
          </w:tcPr>
          <w:p w:rsidR="004D2D7D" w:rsidRDefault="004D2D7D"/>
        </w:tc>
        <w:tc>
          <w:tcPr>
            <w:tcW w:w="5864"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rsidR="004D2D7D" w:rsidRDefault="000C4501">
            <w:pPr>
              <w:spacing w:after="0"/>
              <w:jc w:val="both"/>
            </w:pPr>
            <w:r>
              <w:rPr>
                <w:rFonts w:ascii="Times" w:hAnsi="Times"/>
                <w:color w:val="000000"/>
                <w:spacing w:val="-4"/>
                <w:sz w:val="21"/>
              </w:rPr>
              <w:t xml:space="preserve">Име и презиме </w:t>
            </w:r>
            <w:r>
              <w:rPr>
                <w:rFonts w:ascii="Times" w:hAnsi="Times"/>
                <w:color w:val="000000"/>
                <w:spacing w:val="-4"/>
                <w:sz w:val="21"/>
              </w:rPr>
              <w:t>контакт лица које је поднело захтев за нотификацију</w:t>
            </w:r>
          </w:p>
        </w:tc>
        <w:tc>
          <w:tcPr>
            <w:tcW w:w="3289"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rsidR="004D2D7D" w:rsidRDefault="000C4501">
            <w:pPr>
              <w:spacing w:after="0"/>
              <w:jc w:val="both"/>
            </w:pPr>
            <w:r>
              <w:rPr>
                <w:rFonts w:ascii="Times" w:hAnsi="Times"/>
                <w:color w:val="000000"/>
                <w:spacing w:val="-4"/>
                <w:sz w:val="21"/>
              </w:rPr>
              <w:t> </w:t>
            </w:r>
          </w:p>
        </w:tc>
      </w:tr>
      <w:tr w:rsidR="004D2D7D">
        <w:trPr>
          <w:trHeight w:val="645"/>
          <w:tblCellSpacing w:w="0" w:type="dxa"/>
        </w:trPr>
        <w:tc>
          <w:tcPr>
            <w:tcW w:w="0" w:type="auto"/>
            <w:vMerge/>
            <w:tcBorders>
              <w:top w:val="nil"/>
              <w:left w:val="outset" w:sz="8" w:space="0" w:color="000000"/>
              <w:bottom w:val="outset" w:sz="8" w:space="0" w:color="000000"/>
              <w:right w:val="outset" w:sz="8" w:space="0" w:color="000000"/>
            </w:tcBorders>
          </w:tcPr>
          <w:p w:rsidR="004D2D7D" w:rsidRDefault="004D2D7D"/>
        </w:tc>
        <w:tc>
          <w:tcPr>
            <w:tcW w:w="5864"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rsidR="004D2D7D" w:rsidRDefault="000C4501">
            <w:pPr>
              <w:spacing w:after="0"/>
              <w:jc w:val="both"/>
            </w:pPr>
            <w:r>
              <w:rPr>
                <w:rFonts w:ascii="Times" w:hAnsi="Times"/>
                <w:color w:val="000000"/>
                <w:spacing w:val="-4"/>
                <w:sz w:val="21"/>
              </w:rPr>
              <w:t>Функција контакт лица које је поднело захтев за нотификацију</w:t>
            </w:r>
          </w:p>
        </w:tc>
        <w:tc>
          <w:tcPr>
            <w:tcW w:w="3289"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rsidR="004D2D7D" w:rsidRDefault="000C4501">
            <w:pPr>
              <w:spacing w:after="0"/>
              <w:jc w:val="both"/>
            </w:pPr>
            <w:r>
              <w:rPr>
                <w:rFonts w:ascii="Times" w:hAnsi="Times"/>
                <w:color w:val="000000"/>
                <w:spacing w:val="-4"/>
                <w:sz w:val="21"/>
              </w:rPr>
              <w:t> </w:t>
            </w:r>
          </w:p>
        </w:tc>
      </w:tr>
      <w:tr w:rsidR="004D2D7D">
        <w:trPr>
          <w:trHeight w:val="405"/>
          <w:tblCellSpacing w:w="0" w:type="dxa"/>
        </w:trPr>
        <w:tc>
          <w:tcPr>
            <w:tcW w:w="0" w:type="auto"/>
            <w:vMerge/>
            <w:tcBorders>
              <w:top w:val="nil"/>
              <w:left w:val="outset" w:sz="8" w:space="0" w:color="000000"/>
              <w:bottom w:val="outset" w:sz="8" w:space="0" w:color="000000"/>
              <w:right w:val="outset" w:sz="8" w:space="0" w:color="000000"/>
            </w:tcBorders>
          </w:tcPr>
          <w:p w:rsidR="004D2D7D" w:rsidRDefault="004D2D7D"/>
        </w:tc>
        <w:tc>
          <w:tcPr>
            <w:tcW w:w="5864"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rsidR="004D2D7D" w:rsidRDefault="000C4501">
            <w:pPr>
              <w:spacing w:after="0"/>
              <w:jc w:val="both"/>
            </w:pPr>
            <w:r>
              <w:rPr>
                <w:rFonts w:ascii="Times" w:hAnsi="Times"/>
                <w:color w:val="000000"/>
                <w:spacing w:val="-4"/>
                <w:sz w:val="21"/>
              </w:rPr>
              <w:t>Контакт телефон</w:t>
            </w:r>
          </w:p>
        </w:tc>
        <w:tc>
          <w:tcPr>
            <w:tcW w:w="3289"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rsidR="004D2D7D" w:rsidRDefault="000C4501">
            <w:pPr>
              <w:spacing w:after="0"/>
              <w:jc w:val="both"/>
            </w:pPr>
            <w:r>
              <w:rPr>
                <w:rFonts w:ascii="Times" w:hAnsi="Times"/>
                <w:color w:val="000000"/>
                <w:spacing w:val="-4"/>
                <w:sz w:val="21"/>
              </w:rPr>
              <w:t> </w:t>
            </w:r>
          </w:p>
        </w:tc>
      </w:tr>
      <w:tr w:rsidR="004D2D7D">
        <w:trPr>
          <w:trHeight w:val="645"/>
          <w:tblCellSpacing w:w="0" w:type="dxa"/>
        </w:trPr>
        <w:tc>
          <w:tcPr>
            <w:tcW w:w="0" w:type="auto"/>
            <w:vMerge/>
            <w:tcBorders>
              <w:top w:val="nil"/>
              <w:left w:val="outset" w:sz="8" w:space="0" w:color="000000"/>
              <w:bottom w:val="outset" w:sz="8" w:space="0" w:color="000000"/>
              <w:right w:val="outset" w:sz="8" w:space="0" w:color="000000"/>
            </w:tcBorders>
          </w:tcPr>
          <w:p w:rsidR="004D2D7D" w:rsidRDefault="004D2D7D"/>
        </w:tc>
        <w:tc>
          <w:tcPr>
            <w:tcW w:w="5864"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rsidR="004D2D7D" w:rsidRDefault="000C4501">
            <w:pPr>
              <w:spacing w:after="0"/>
              <w:jc w:val="both"/>
            </w:pPr>
            <w:r>
              <w:rPr>
                <w:rFonts w:ascii="Times" w:hAnsi="Times"/>
                <w:color w:val="000000"/>
                <w:spacing w:val="-4"/>
                <w:sz w:val="21"/>
              </w:rPr>
              <w:t>Електронска адреса контакт лица које је поднело захтев за нотификацију</w:t>
            </w:r>
          </w:p>
        </w:tc>
        <w:tc>
          <w:tcPr>
            <w:tcW w:w="3289"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rsidR="004D2D7D" w:rsidRDefault="000C4501">
            <w:pPr>
              <w:spacing w:after="0"/>
              <w:jc w:val="both"/>
            </w:pPr>
            <w:r>
              <w:rPr>
                <w:rFonts w:ascii="Times" w:hAnsi="Times"/>
                <w:color w:val="000000"/>
                <w:spacing w:val="-4"/>
                <w:sz w:val="21"/>
              </w:rPr>
              <w:t> </w:t>
            </w:r>
          </w:p>
        </w:tc>
      </w:tr>
      <w:tr w:rsidR="004D2D7D">
        <w:trPr>
          <w:trHeight w:val="405"/>
          <w:tblCellSpacing w:w="0" w:type="dxa"/>
        </w:trPr>
        <w:tc>
          <w:tcPr>
            <w:tcW w:w="0" w:type="auto"/>
            <w:vMerge/>
            <w:tcBorders>
              <w:top w:val="nil"/>
              <w:left w:val="outset" w:sz="8" w:space="0" w:color="000000"/>
              <w:bottom w:val="outset" w:sz="8" w:space="0" w:color="000000"/>
              <w:right w:val="outset" w:sz="8" w:space="0" w:color="000000"/>
            </w:tcBorders>
          </w:tcPr>
          <w:p w:rsidR="004D2D7D" w:rsidRDefault="004D2D7D"/>
        </w:tc>
        <w:tc>
          <w:tcPr>
            <w:tcW w:w="5864"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rsidR="004D2D7D" w:rsidRDefault="000C4501">
            <w:pPr>
              <w:spacing w:after="0"/>
              <w:jc w:val="both"/>
            </w:pPr>
            <w:r>
              <w:rPr>
                <w:rFonts w:ascii="Times" w:hAnsi="Times"/>
                <w:color w:val="000000"/>
                <w:spacing w:val="-4"/>
                <w:sz w:val="21"/>
              </w:rPr>
              <w:t>Датум подношења обрасца</w:t>
            </w:r>
          </w:p>
        </w:tc>
        <w:tc>
          <w:tcPr>
            <w:tcW w:w="3289"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rsidR="004D2D7D" w:rsidRDefault="000C4501">
            <w:pPr>
              <w:spacing w:after="0"/>
              <w:jc w:val="both"/>
            </w:pPr>
            <w:r>
              <w:rPr>
                <w:rFonts w:ascii="Times" w:hAnsi="Times"/>
                <w:color w:val="000000"/>
                <w:spacing w:val="-4"/>
                <w:sz w:val="21"/>
              </w:rPr>
              <w:t> </w:t>
            </w:r>
          </w:p>
        </w:tc>
      </w:tr>
      <w:tr w:rsidR="004D2D7D">
        <w:trPr>
          <w:trHeight w:val="405"/>
          <w:tblCellSpacing w:w="0" w:type="dxa"/>
        </w:trPr>
        <w:tc>
          <w:tcPr>
            <w:tcW w:w="0" w:type="auto"/>
            <w:gridSpan w:val="3"/>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rsidR="004D2D7D" w:rsidRDefault="000C4501">
            <w:pPr>
              <w:spacing w:after="0"/>
              <w:jc w:val="center"/>
            </w:pPr>
            <w:r>
              <w:rPr>
                <w:rFonts w:ascii="Times" w:hAnsi="Times"/>
                <w:color w:val="000000"/>
                <w:spacing w:val="-4"/>
                <w:sz w:val="21"/>
              </w:rPr>
              <w:t xml:space="preserve">ПОДАЦИ О </w:t>
            </w:r>
            <w:r>
              <w:rPr>
                <w:rFonts w:ascii="Times" w:hAnsi="Times"/>
                <w:color w:val="000000"/>
                <w:spacing w:val="-4"/>
                <w:sz w:val="21"/>
              </w:rPr>
              <w:t>ПРОИЗВОДУ</w:t>
            </w:r>
          </w:p>
        </w:tc>
      </w:tr>
      <w:tr w:rsidR="004D2D7D">
        <w:trPr>
          <w:trHeight w:val="405"/>
          <w:tblCellSpacing w:w="0" w:type="dxa"/>
        </w:trPr>
        <w:tc>
          <w:tcPr>
            <w:tcW w:w="575"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tcPr>
          <w:p w:rsidR="004D2D7D" w:rsidRDefault="000C4501">
            <w:pPr>
              <w:spacing w:after="0"/>
              <w:jc w:val="center"/>
            </w:pPr>
            <w:r>
              <w:rPr>
                <w:rFonts w:ascii="Times" w:hAnsi="Times"/>
                <w:color w:val="000000"/>
                <w:spacing w:val="-4"/>
                <w:sz w:val="21"/>
              </w:rPr>
              <w:t>3.</w:t>
            </w:r>
          </w:p>
        </w:tc>
        <w:tc>
          <w:tcPr>
            <w:tcW w:w="5864"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rsidR="004D2D7D" w:rsidRDefault="000C4501">
            <w:pPr>
              <w:spacing w:after="0"/>
              <w:jc w:val="both"/>
            </w:pPr>
            <w:r>
              <w:rPr>
                <w:rFonts w:ascii="Times" w:hAnsi="Times"/>
                <w:color w:val="000000"/>
                <w:spacing w:val="-4"/>
                <w:sz w:val="21"/>
              </w:rPr>
              <w:t>Производ или група производа</w:t>
            </w:r>
          </w:p>
        </w:tc>
        <w:tc>
          <w:tcPr>
            <w:tcW w:w="3289"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rsidR="004D2D7D" w:rsidRDefault="000C4501">
            <w:pPr>
              <w:spacing w:after="0"/>
              <w:jc w:val="both"/>
            </w:pPr>
            <w:r>
              <w:rPr>
                <w:rFonts w:ascii="Times" w:hAnsi="Times"/>
                <w:color w:val="000000"/>
                <w:spacing w:val="-4"/>
                <w:sz w:val="21"/>
              </w:rPr>
              <w:t> </w:t>
            </w:r>
          </w:p>
        </w:tc>
      </w:tr>
      <w:tr w:rsidR="004D2D7D">
        <w:trPr>
          <w:trHeight w:val="1110"/>
          <w:tblCellSpacing w:w="0" w:type="dxa"/>
        </w:trPr>
        <w:tc>
          <w:tcPr>
            <w:tcW w:w="575"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tcPr>
          <w:p w:rsidR="004D2D7D" w:rsidRDefault="000C4501">
            <w:pPr>
              <w:spacing w:after="0"/>
              <w:jc w:val="center"/>
            </w:pPr>
            <w:r>
              <w:rPr>
                <w:rFonts w:ascii="Times" w:hAnsi="Times"/>
                <w:color w:val="000000"/>
                <w:spacing w:val="-4"/>
                <w:sz w:val="21"/>
              </w:rPr>
              <w:t>4.</w:t>
            </w:r>
          </w:p>
        </w:tc>
        <w:tc>
          <w:tcPr>
            <w:tcW w:w="5864"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rsidR="004D2D7D" w:rsidRDefault="000C4501">
            <w:pPr>
              <w:spacing w:after="0"/>
              <w:jc w:val="both"/>
            </w:pPr>
            <w:r>
              <w:rPr>
                <w:rFonts w:ascii="Times" w:hAnsi="Times"/>
                <w:color w:val="000000"/>
                <w:spacing w:val="-4"/>
                <w:sz w:val="21"/>
              </w:rPr>
              <w:t>Назив супстанце (супстанци) која је додата (које су додате) у производ у сврху обогаћивања - навести хемијски облик када је то примењиво</w:t>
            </w:r>
          </w:p>
        </w:tc>
        <w:tc>
          <w:tcPr>
            <w:tcW w:w="3289"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rsidR="004D2D7D" w:rsidRDefault="000C4501">
            <w:pPr>
              <w:spacing w:after="0"/>
              <w:jc w:val="both"/>
            </w:pPr>
            <w:r>
              <w:rPr>
                <w:rFonts w:ascii="Times" w:hAnsi="Times"/>
                <w:color w:val="000000"/>
                <w:spacing w:val="-4"/>
                <w:sz w:val="21"/>
              </w:rPr>
              <w:t> </w:t>
            </w:r>
          </w:p>
        </w:tc>
      </w:tr>
      <w:tr w:rsidR="004D2D7D">
        <w:trPr>
          <w:trHeight w:val="645"/>
          <w:tblCellSpacing w:w="0" w:type="dxa"/>
        </w:trPr>
        <w:tc>
          <w:tcPr>
            <w:tcW w:w="575"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tcPr>
          <w:p w:rsidR="004D2D7D" w:rsidRDefault="000C4501">
            <w:pPr>
              <w:spacing w:after="0"/>
              <w:jc w:val="center"/>
            </w:pPr>
            <w:r>
              <w:rPr>
                <w:rFonts w:ascii="Times" w:hAnsi="Times"/>
                <w:color w:val="000000"/>
                <w:spacing w:val="-4"/>
                <w:sz w:val="21"/>
              </w:rPr>
              <w:t>5.</w:t>
            </w:r>
          </w:p>
        </w:tc>
        <w:tc>
          <w:tcPr>
            <w:tcW w:w="5864"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rsidR="004D2D7D" w:rsidRDefault="000C4501">
            <w:pPr>
              <w:spacing w:after="0"/>
              <w:jc w:val="both"/>
            </w:pPr>
            <w:r>
              <w:rPr>
                <w:rFonts w:ascii="Times" w:hAnsi="Times"/>
                <w:color w:val="000000"/>
                <w:spacing w:val="-4"/>
                <w:sz w:val="21"/>
              </w:rPr>
              <w:t xml:space="preserve">Количина додате супстанце - на 100 g (100 ml производа) </w:t>
            </w:r>
          </w:p>
        </w:tc>
        <w:tc>
          <w:tcPr>
            <w:tcW w:w="3289"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rsidR="004D2D7D" w:rsidRDefault="000C4501">
            <w:pPr>
              <w:spacing w:after="0"/>
              <w:jc w:val="both"/>
            </w:pPr>
            <w:r>
              <w:rPr>
                <w:rFonts w:ascii="Times" w:hAnsi="Times"/>
                <w:color w:val="000000"/>
                <w:spacing w:val="-4"/>
                <w:sz w:val="21"/>
              </w:rPr>
              <w:t> </w:t>
            </w:r>
          </w:p>
        </w:tc>
      </w:tr>
      <w:tr w:rsidR="004D2D7D">
        <w:trPr>
          <w:trHeight w:val="3930"/>
          <w:tblCellSpacing w:w="0" w:type="dxa"/>
        </w:trPr>
        <w:tc>
          <w:tcPr>
            <w:tcW w:w="575"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tcPr>
          <w:p w:rsidR="004D2D7D" w:rsidRDefault="000C4501">
            <w:pPr>
              <w:spacing w:after="0"/>
              <w:jc w:val="center"/>
            </w:pPr>
            <w:r>
              <w:rPr>
                <w:rFonts w:ascii="Times" w:hAnsi="Times"/>
                <w:color w:val="000000"/>
                <w:spacing w:val="-4"/>
                <w:sz w:val="21"/>
              </w:rPr>
              <w:lastRenderedPageBreak/>
              <w:t>6.</w:t>
            </w:r>
          </w:p>
        </w:tc>
        <w:tc>
          <w:tcPr>
            <w:tcW w:w="5864"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rsidR="004D2D7D" w:rsidRDefault="000C4501">
            <w:pPr>
              <w:spacing w:after="0"/>
              <w:jc w:val="both"/>
            </w:pPr>
            <w:r>
              <w:rPr>
                <w:rFonts w:ascii="Times" w:hAnsi="Times"/>
                <w:color w:val="000000"/>
                <w:spacing w:val="-4"/>
                <w:sz w:val="21"/>
              </w:rPr>
              <w:t xml:space="preserve">Прилог: </w:t>
            </w:r>
            <w:r>
              <w:br/>
            </w:r>
            <w:r>
              <w:rPr>
                <w:rFonts w:ascii="Times" w:hAnsi="Times"/>
                <w:color w:val="000000"/>
                <w:spacing w:val="-4"/>
                <w:sz w:val="21"/>
              </w:rPr>
              <w:t xml:space="preserve"> 1) Текст декларације на српском језику - решење амбалаже (у PDF формату) </w:t>
            </w:r>
            <w:r>
              <w:br/>
            </w:r>
            <w:r>
              <w:rPr>
                <w:rFonts w:ascii="Times" w:hAnsi="Times"/>
                <w:color w:val="000000"/>
                <w:spacing w:val="-4"/>
                <w:sz w:val="21"/>
              </w:rPr>
              <w:t xml:space="preserve"> 2) Изглед оригиналне амбалаже за производе из увоза у PDF формату, уколико оригинална амбалажа нема декларацију на српском језику </w:t>
            </w:r>
            <w:r>
              <w:br/>
            </w:r>
            <w:r>
              <w:rPr>
                <w:rFonts w:ascii="Times" w:hAnsi="Times"/>
                <w:color w:val="000000"/>
                <w:spacing w:val="-4"/>
                <w:sz w:val="21"/>
              </w:rPr>
              <w:t xml:space="preserve"> 3) Произвођачка спецификација </w:t>
            </w:r>
            <w:r>
              <w:br/>
            </w:r>
            <w:r>
              <w:rPr>
                <w:rFonts w:ascii="Times" w:hAnsi="Times"/>
                <w:color w:val="000000"/>
                <w:spacing w:val="-4"/>
                <w:sz w:val="21"/>
              </w:rPr>
              <w:t xml:space="preserve"> 4) Копи</w:t>
            </w:r>
            <w:r>
              <w:rPr>
                <w:rFonts w:ascii="Times" w:hAnsi="Times"/>
                <w:color w:val="000000"/>
                <w:spacing w:val="-4"/>
                <w:sz w:val="21"/>
              </w:rPr>
              <w:t xml:space="preserve">ја решења о упису привредног субјекта у пословању храном у Регистар привредних субјеката код Агенције за привредне субјекте </w:t>
            </w:r>
            <w:r>
              <w:br/>
            </w:r>
            <w:r>
              <w:rPr>
                <w:rFonts w:ascii="Times" w:hAnsi="Times"/>
                <w:color w:val="000000"/>
                <w:spacing w:val="-4"/>
                <w:sz w:val="21"/>
              </w:rPr>
              <w:t xml:space="preserve"> 5) Доказ о упису у Централни регистар субјеката у пословању са храном у складу са Законом о безбедности хране </w:t>
            </w:r>
            <w:r>
              <w:br/>
            </w:r>
            <w:r>
              <w:rPr>
                <w:rFonts w:ascii="Times" w:hAnsi="Times"/>
                <w:color w:val="000000"/>
                <w:spacing w:val="-4"/>
                <w:sz w:val="21"/>
              </w:rPr>
              <w:t xml:space="preserve"> 6) Доказ о уплати </w:t>
            </w:r>
            <w:r>
              <w:rPr>
                <w:rFonts w:ascii="Times" w:hAnsi="Times"/>
                <w:color w:val="000000"/>
                <w:spacing w:val="-4"/>
                <w:sz w:val="21"/>
              </w:rPr>
              <w:t xml:space="preserve">републичке административне таксе за захтев </w:t>
            </w:r>
          </w:p>
        </w:tc>
        <w:tc>
          <w:tcPr>
            <w:tcW w:w="3289"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rsidR="004D2D7D" w:rsidRDefault="000C4501">
            <w:pPr>
              <w:spacing w:after="0"/>
              <w:jc w:val="both"/>
            </w:pPr>
            <w:r>
              <w:rPr>
                <w:rFonts w:ascii="Times" w:hAnsi="Times"/>
                <w:color w:val="000000"/>
                <w:spacing w:val="-4"/>
                <w:sz w:val="21"/>
              </w:rPr>
              <w:t> </w:t>
            </w:r>
          </w:p>
        </w:tc>
      </w:tr>
      <w:tr w:rsidR="004D2D7D">
        <w:trPr>
          <w:trHeight w:val="405"/>
          <w:tblCellSpacing w:w="0" w:type="dxa"/>
        </w:trPr>
        <w:tc>
          <w:tcPr>
            <w:tcW w:w="575"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tcPr>
          <w:p w:rsidR="004D2D7D" w:rsidRDefault="000C4501">
            <w:pPr>
              <w:spacing w:after="0"/>
              <w:jc w:val="center"/>
            </w:pPr>
            <w:r>
              <w:rPr>
                <w:rFonts w:ascii="Times" w:hAnsi="Times"/>
                <w:color w:val="000000"/>
                <w:spacing w:val="-4"/>
                <w:sz w:val="21"/>
              </w:rPr>
              <w:t>7.</w:t>
            </w:r>
          </w:p>
        </w:tc>
        <w:tc>
          <w:tcPr>
            <w:tcW w:w="5864"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rsidR="004D2D7D" w:rsidRDefault="000C4501">
            <w:pPr>
              <w:spacing w:after="0"/>
              <w:jc w:val="both"/>
            </w:pPr>
            <w:r>
              <w:rPr>
                <w:rFonts w:ascii="Times" w:hAnsi="Times"/>
                <w:color w:val="000000"/>
                <w:spacing w:val="-4"/>
                <w:sz w:val="21"/>
              </w:rPr>
              <w:t>Напомене:</w:t>
            </w:r>
          </w:p>
        </w:tc>
        <w:tc>
          <w:tcPr>
            <w:tcW w:w="3289"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rsidR="004D2D7D" w:rsidRDefault="000C4501">
            <w:pPr>
              <w:spacing w:after="0"/>
              <w:jc w:val="both"/>
            </w:pPr>
            <w:r>
              <w:rPr>
                <w:rFonts w:ascii="Times" w:hAnsi="Times"/>
                <w:color w:val="000000"/>
                <w:spacing w:val="-4"/>
                <w:sz w:val="21"/>
              </w:rPr>
              <w:t> </w:t>
            </w:r>
          </w:p>
        </w:tc>
      </w:tr>
    </w:tbl>
    <w:p w:rsidR="004D2D7D" w:rsidRDefault="000C4501">
      <w:pPr>
        <w:spacing w:after="90"/>
        <w:ind w:left="600"/>
      </w:pPr>
      <w:r>
        <w:rPr>
          <w:rFonts w:ascii="Times" w:hAnsi="Times"/>
          <w:i/>
          <w:color w:val="000000"/>
          <w:spacing w:val="-4"/>
          <w:sz w:val="24"/>
        </w:rPr>
        <w:t xml:space="preserve"> </w:t>
      </w:r>
      <w:r>
        <w:rPr>
          <w:rFonts w:ascii="Times" w:hAnsi="Times"/>
          <w:i/>
          <w:color w:val="000000"/>
          <w:spacing w:val="-4"/>
          <w:sz w:val="18"/>
          <w:vertAlign w:val="superscript"/>
        </w:rPr>
        <w:t>1</w:t>
      </w:r>
      <w:r>
        <w:rPr>
          <w:rFonts w:ascii="Times" w:hAnsi="Times"/>
          <w:i/>
          <w:color w:val="000000"/>
          <w:spacing w:val="-4"/>
          <w:sz w:val="24"/>
        </w:rPr>
        <w:t xml:space="preserve"> Образац обавештења подноси се за сваки производ - храну посебно осим ако се ради о истоветном производу различите грамаже (тежине). </w:t>
      </w:r>
    </w:p>
    <w:p w:rsidR="004D2D7D" w:rsidRDefault="000C4501">
      <w:pPr>
        <w:spacing w:after="90"/>
        <w:ind w:left="600"/>
      </w:pPr>
      <w:r>
        <w:rPr>
          <w:rFonts w:ascii="Times" w:hAnsi="Times"/>
          <w:i/>
          <w:color w:val="000000"/>
          <w:spacing w:val="-4"/>
          <w:sz w:val="24"/>
        </w:rPr>
        <w:t xml:space="preserve"> </w:t>
      </w:r>
      <w:r>
        <w:rPr>
          <w:rFonts w:ascii="Times" w:hAnsi="Times"/>
          <w:i/>
          <w:color w:val="000000"/>
          <w:spacing w:val="-4"/>
          <w:sz w:val="18"/>
          <w:vertAlign w:val="superscript"/>
        </w:rPr>
        <w:t>2</w:t>
      </w:r>
      <w:r>
        <w:rPr>
          <w:rFonts w:ascii="Times" w:hAnsi="Times"/>
          <w:i/>
          <w:color w:val="000000"/>
          <w:spacing w:val="-4"/>
          <w:sz w:val="24"/>
        </w:rPr>
        <w:t xml:space="preserve"> Образац обавештења се не подноси када су у питању транс-масне киселине које се природно појављују у мастима животињског порекла. </w:t>
      </w:r>
    </w:p>
    <w:p w:rsidR="004D2D7D" w:rsidRDefault="000C4501">
      <w:pPr>
        <w:spacing w:after="90"/>
      </w:pPr>
      <w:hyperlink r:id="rId4">
        <w:r>
          <w:rPr>
            <w:rFonts w:ascii="Times" w:hAnsi="Times"/>
            <w:b/>
            <w:color w:val="660000"/>
            <w:spacing w:val="-4"/>
            <w:sz w:val="24"/>
            <w:u w:val="single"/>
          </w:rPr>
          <w:t>© Cekos In, Beograd, www.cekos.rs</w:t>
        </w:r>
      </w:hyperlink>
    </w:p>
    <w:sectPr w:rsidR="004D2D7D">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2D7D"/>
    <w:rsid w:val="000C4501"/>
    <w:rsid w:val="004D2D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2CCEBCF-19BC-4274-9EF1-2F4919DB0C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A3277"/>
  </w:style>
  <w:style w:type="paragraph" w:styleId="Heading1">
    <w:name w:val="heading 1"/>
    <w:basedOn w:val="Normal"/>
    <w:next w:val="Normal"/>
    <w:link w:val="Heading1Char"/>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41CD9"/>
    <w:pPr>
      <w:tabs>
        <w:tab w:val="center" w:pos="4680"/>
        <w:tab w:val="right" w:pos="9360"/>
      </w:tabs>
    </w:pPr>
  </w:style>
  <w:style w:type="character" w:customStyle="1" w:styleId="HeaderChar">
    <w:name w:val="Header Char"/>
    <w:basedOn w:val="DefaultParagraphFont"/>
    <w:link w:val="Header"/>
    <w:uiPriority w:val="99"/>
    <w:rsid w:val="00841CD9"/>
  </w:style>
  <w:style w:type="character" w:customStyle="1" w:styleId="Heading1Char">
    <w:name w:val="Heading 1 Char"/>
    <w:basedOn w:val="DefaultParagraphFont"/>
    <w:link w:val="Heading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Heading2Char">
    <w:name w:val="Heading 2 Char"/>
    <w:basedOn w:val="DefaultParagraphFont"/>
    <w:link w:val="Heading2"/>
    <w:uiPriority w:val="9"/>
    <w:rsid w:val="00841CD9"/>
    <w:rPr>
      <w:rFonts w:asciiTheme="majorHAnsi" w:eastAsiaTheme="majorEastAsia" w:hAnsiTheme="majorHAnsi" w:cstheme="majorBidi"/>
      <w:b/>
      <w:bCs/>
      <w:color w:val="5B9BD5" w:themeColor="accent1"/>
      <w:sz w:val="26"/>
      <w:szCs w:val="26"/>
    </w:rPr>
  </w:style>
  <w:style w:type="character" w:customStyle="1" w:styleId="Heading3Char">
    <w:name w:val="Heading 3 Char"/>
    <w:basedOn w:val="DefaultParagraphFont"/>
    <w:link w:val="Heading3"/>
    <w:uiPriority w:val="9"/>
    <w:rsid w:val="00841CD9"/>
    <w:rPr>
      <w:rFonts w:asciiTheme="majorHAnsi" w:eastAsiaTheme="majorEastAsia" w:hAnsiTheme="majorHAnsi" w:cstheme="majorBidi"/>
      <w:b/>
      <w:bCs/>
      <w:color w:val="5B9BD5" w:themeColor="accent1"/>
    </w:rPr>
  </w:style>
  <w:style w:type="character" w:customStyle="1" w:styleId="Heading4Char">
    <w:name w:val="Heading 4 Char"/>
    <w:basedOn w:val="DefaultParagraphFont"/>
    <w:link w:val="Heading4"/>
    <w:uiPriority w:val="9"/>
    <w:rsid w:val="00841CD9"/>
    <w:rPr>
      <w:rFonts w:asciiTheme="majorHAnsi" w:eastAsiaTheme="majorEastAsia" w:hAnsiTheme="majorHAnsi" w:cstheme="majorBidi"/>
      <w:b/>
      <w:bCs/>
      <w:i/>
      <w:iCs/>
      <w:color w:val="5B9BD5" w:themeColor="accent1"/>
    </w:rPr>
  </w:style>
  <w:style w:type="paragraph" w:styleId="NormalIndent">
    <w:name w:val="Normal Indent"/>
    <w:basedOn w:val="Normal"/>
    <w:uiPriority w:val="99"/>
    <w:unhideWhenUsed/>
    <w:rsid w:val="00841CD9"/>
    <w:pPr>
      <w:ind w:left="720"/>
    </w:pPr>
  </w:style>
  <w:style w:type="paragraph" w:styleId="Subtitle">
    <w:name w:val="Subtitle"/>
    <w:basedOn w:val="Normal"/>
    <w:next w:val="Normal"/>
    <w:link w:val="SubtitleChar"/>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SubtitleChar">
    <w:name w:val="Subtitle Char"/>
    <w:basedOn w:val="DefaultParagraphFont"/>
    <w:link w:val="Subtitle"/>
    <w:uiPriority w:val="11"/>
    <w:rsid w:val="00841CD9"/>
    <w:rPr>
      <w:rFonts w:asciiTheme="majorHAnsi" w:eastAsiaTheme="majorEastAsia" w:hAnsiTheme="majorHAnsi" w:cstheme="majorBidi"/>
      <w:i/>
      <w:iCs/>
      <w:color w:val="5B9BD5" w:themeColor="accent1"/>
      <w:spacing w:val="15"/>
      <w:sz w:val="24"/>
      <w:szCs w:val="24"/>
    </w:rPr>
  </w:style>
  <w:style w:type="paragraph" w:styleId="Title">
    <w:name w:val="Title"/>
    <w:basedOn w:val="Normal"/>
    <w:next w:val="Normal"/>
    <w:link w:val="TitleChar"/>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Emphasis">
    <w:name w:val="Emphasis"/>
    <w:basedOn w:val="DefaultParagraphFont"/>
    <w:uiPriority w:val="20"/>
    <w:qFormat/>
    <w:rsid w:val="00D1197D"/>
    <w:rPr>
      <w:i/>
      <w:iCs/>
    </w:rPr>
  </w:style>
  <w:style w:type="character" w:styleId="Hyperlink">
    <w:name w:val="Hyperlink"/>
    <w:basedOn w:val="DefaultParagraphFont"/>
    <w:uiPriority w:val="99"/>
    <w:unhideWhenUsed/>
    <w:rPr>
      <w:color w:val="0563C1" w:themeColor="hyperlink"/>
      <w:u w:val="single"/>
    </w:rPr>
  </w:style>
  <w:style w:type="table" w:styleId="TableGrid">
    <w:name w:val="Table Grid"/>
    <w:basedOn w:val="TableNormal"/>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Caption">
    <w:name w:val="caption"/>
    <w:basedOn w:val="Normal"/>
    <w:next w:val="Normal"/>
    <w:uiPriority w:val="35"/>
    <w:semiHidden/>
    <w:unhideWhenUsed/>
    <w:qFormat/>
    <w:rsid w:val="007109C0"/>
    <w:pPr>
      <w:spacing w:line="240" w:lineRule="auto"/>
    </w:pPr>
    <w:rPr>
      <w:b/>
      <w:bCs/>
      <w:color w:val="5B9BD5"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cekos.r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21</Pages>
  <Words>4820</Words>
  <Characters>27475</Characters>
  <Application>Microsoft Office Word</Application>
  <DocSecurity>0</DocSecurity>
  <Lines>228</Lines>
  <Paragraphs>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Verica Pesic</dc:creator>
  <cp:lastModifiedBy>Verica Pesic</cp:lastModifiedBy>
  <cp:revision>2</cp:revision>
  <dcterms:created xsi:type="dcterms:W3CDTF">2026-09-17T10:54:00Z</dcterms:created>
  <dcterms:modified xsi:type="dcterms:W3CDTF">2026-09-17T10:54:00Z</dcterms:modified>
</cp:coreProperties>
</file>